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A59" w:rsidRDefault="003B4A59" w:rsidP="003B4A59">
      <w:pPr>
        <w:spacing w:line="360" w:lineRule="auto"/>
        <w:jc w:val="both"/>
        <w:rPr>
          <w:rFonts w:ascii="Times New Roman" w:hAnsi="Times New Roman" w:cs="Times New Roman"/>
          <w:smallCaps/>
          <w:sz w:val="24"/>
          <w:szCs w:val="24"/>
        </w:rPr>
      </w:pPr>
      <w:r w:rsidRPr="0001148B">
        <w:rPr>
          <w:rFonts w:ascii="Times New Roman" w:hAnsi="Times New Roman" w:cs="Aharoni"/>
          <w:smallCaps/>
          <w:sz w:val="24"/>
          <w:szCs w:val="24"/>
        </w:rPr>
        <w:t xml:space="preserve">Corso </w:t>
      </w:r>
      <w:r w:rsidRPr="003B4A59">
        <w:rPr>
          <w:rFonts w:ascii="Times New Roman" w:hAnsi="Times New Roman" w:cs="Times New Roman"/>
          <w:smallCaps/>
          <w:sz w:val="24"/>
          <w:szCs w:val="24"/>
        </w:rPr>
        <w:t xml:space="preserve">di Demografia e Sviluppo –  </w:t>
      </w:r>
      <w:r w:rsidRPr="003B4A59">
        <w:rPr>
          <w:rFonts w:ascii="Times New Roman" w:hAnsi="Times New Roman" w:cs="Times New Roman"/>
          <w:sz w:val="24"/>
          <w:szCs w:val="24"/>
        </w:rPr>
        <w:t>a.a</w:t>
      </w:r>
      <w:r w:rsidRPr="003B4A59">
        <w:rPr>
          <w:rFonts w:ascii="Times New Roman" w:hAnsi="Times New Roman" w:cs="Times New Roman"/>
          <w:smallCaps/>
          <w:sz w:val="24"/>
          <w:szCs w:val="24"/>
        </w:rPr>
        <w:t xml:space="preserve">. 2011-12                                             </w:t>
      </w:r>
      <w:r w:rsidRPr="003B4A59">
        <w:rPr>
          <w:rFonts w:ascii="Times New Roman" w:hAnsi="Times New Roman" w:cs="Times New Roman"/>
          <w:sz w:val="24"/>
          <w:szCs w:val="24"/>
        </w:rPr>
        <w:t>Andrea Lisi (matr. 280973)</w:t>
      </w:r>
    </w:p>
    <w:p w:rsidR="003B4A59" w:rsidRPr="003B4A59" w:rsidRDefault="003B4A59" w:rsidP="003B4A59">
      <w:pPr>
        <w:spacing w:line="360" w:lineRule="auto"/>
        <w:jc w:val="both"/>
        <w:rPr>
          <w:rFonts w:ascii="Times New Roman" w:hAnsi="Times New Roman" w:cs="Times New Roman"/>
          <w:smallCaps/>
          <w:sz w:val="24"/>
          <w:szCs w:val="24"/>
        </w:rPr>
      </w:pPr>
    </w:p>
    <w:tbl>
      <w:tblPr>
        <w:tblW w:w="0" w:type="auto"/>
        <w:jc w:val="center"/>
        <w:tblLook w:val="01E0"/>
      </w:tblPr>
      <w:tblGrid>
        <w:gridCol w:w="9854"/>
      </w:tblGrid>
      <w:tr w:rsidR="003B4A59" w:rsidRPr="003B4A59" w:rsidTr="003B4A59">
        <w:trPr>
          <w:jc w:val="center"/>
        </w:trPr>
        <w:tc>
          <w:tcPr>
            <w:tcW w:w="9854" w:type="dxa"/>
          </w:tcPr>
          <w:p w:rsidR="003B4A59" w:rsidRPr="003B4A59" w:rsidRDefault="003B4A59" w:rsidP="003B4A59">
            <w:pPr>
              <w:spacing w:line="360" w:lineRule="auto"/>
              <w:jc w:val="center"/>
              <w:rPr>
                <w:rFonts w:ascii="Times New Roman" w:eastAsia="Calibri" w:hAnsi="Times New Roman" w:cs="Times New Roman"/>
                <w:sz w:val="24"/>
                <w:szCs w:val="24"/>
              </w:rPr>
            </w:pPr>
            <w:r w:rsidRPr="003B4A59">
              <w:rPr>
                <w:rFonts w:ascii="Times New Roman" w:eastAsia="Calibri" w:hAnsi="Times New Roman" w:cs="Times New Roman"/>
                <w:b/>
                <w:sz w:val="24"/>
                <w:szCs w:val="24"/>
              </w:rPr>
              <w:t xml:space="preserve">2° </w:t>
            </w:r>
            <w:r w:rsidRPr="003B4A59">
              <w:rPr>
                <w:rFonts w:ascii="Times New Roman" w:eastAsia="Calibri" w:hAnsi="Times New Roman" w:cs="Times New Roman"/>
                <w:b/>
                <w:caps/>
                <w:sz w:val="24"/>
                <w:szCs w:val="24"/>
              </w:rPr>
              <w:t>Approfondimento (Paesi MENO sviluppati)</w:t>
            </w:r>
          </w:p>
        </w:tc>
      </w:tr>
    </w:tbl>
    <w:p w:rsidR="006D2EFA" w:rsidRDefault="003B4A59" w:rsidP="00B5780D">
      <w:pPr>
        <w:spacing w:line="360" w:lineRule="auto"/>
        <w:jc w:val="center"/>
        <w:rPr>
          <w:rFonts w:ascii="Times New Roman" w:hAnsi="Times New Roman" w:cs="Times New Roman"/>
          <w:b/>
          <w:sz w:val="24"/>
          <w:szCs w:val="24"/>
        </w:rPr>
      </w:pPr>
      <w:r w:rsidRPr="003B4A59">
        <w:rPr>
          <w:rFonts w:ascii="Times New Roman" w:hAnsi="Times New Roman" w:cs="Times New Roman"/>
          <w:b/>
          <w:sz w:val="24"/>
          <w:szCs w:val="24"/>
        </w:rPr>
        <w:t xml:space="preserve">L’urbanizzazione </w:t>
      </w:r>
      <w:r>
        <w:rPr>
          <w:rFonts w:ascii="Times New Roman" w:hAnsi="Times New Roman" w:cs="Times New Roman"/>
          <w:b/>
          <w:sz w:val="24"/>
          <w:szCs w:val="24"/>
        </w:rPr>
        <w:t>in Cina e il caso della provincia del Fujian</w:t>
      </w:r>
    </w:p>
    <w:p w:rsidR="00B5780D" w:rsidRPr="0001148B" w:rsidRDefault="00B5780D" w:rsidP="00B5780D">
      <w:pPr>
        <w:spacing w:line="360" w:lineRule="auto"/>
        <w:jc w:val="center"/>
        <w:rPr>
          <w:rFonts w:ascii="Times New Roman" w:hAnsi="Times New Roman" w:cs="Aharoni"/>
          <w:b/>
          <w:sz w:val="24"/>
          <w:szCs w:val="24"/>
        </w:rPr>
      </w:pPr>
    </w:p>
    <w:p w:rsidR="006D2EFA" w:rsidRPr="003B4A59" w:rsidRDefault="009A1D5E"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In q</w:t>
      </w:r>
      <w:r w:rsidR="006D2EFA" w:rsidRPr="003B4A59">
        <w:rPr>
          <w:rFonts w:ascii="Times New Roman" w:hAnsi="Times New Roman" w:cs="Times New Roman"/>
          <w:sz w:val="24"/>
          <w:szCs w:val="24"/>
        </w:rPr>
        <w:t xml:space="preserve">uesta breve </w:t>
      </w:r>
      <w:r w:rsidR="00B5780D">
        <w:rPr>
          <w:rFonts w:ascii="Times New Roman" w:hAnsi="Times New Roman" w:cs="Times New Roman"/>
          <w:sz w:val="24"/>
          <w:szCs w:val="24"/>
        </w:rPr>
        <w:t>trattazione</w:t>
      </w:r>
      <w:r w:rsidR="005B1690">
        <w:rPr>
          <w:rStyle w:val="Rimandonotaapidipagina"/>
          <w:rFonts w:ascii="Times New Roman" w:hAnsi="Times New Roman" w:cs="Times New Roman"/>
          <w:sz w:val="24"/>
          <w:szCs w:val="24"/>
        </w:rPr>
        <w:footnoteReference w:id="1"/>
      </w:r>
      <w:r w:rsidR="005B1690">
        <w:rPr>
          <w:rFonts w:ascii="Times New Roman" w:hAnsi="Times New Roman" w:cs="Times New Roman"/>
          <w:sz w:val="24"/>
          <w:szCs w:val="24"/>
        </w:rPr>
        <w:t xml:space="preserve"> </w:t>
      </w:r>
      <w:r w:rsidR="00DC5D49">
        <w:rPr>
          <w:rFonts w:ascii="Times New Roman" w:hAnsi="Times New Roman" w:cs="Times New Roman"/>
          <w:sz w:val="24"/>
          <w:szCs w:val="24"/>
        </w:rPr>
        <w:t>vengono esposti</w:t>
      </w:r>
      <w:r w:rsidR="006D2EFA" w:rsidRPr="003B4A59">
        <w:rPr>
          <w:rFonts w:ascii="Times New Roman" w:hAnsi="Times New Roman" w:cs="Times New Roman"/>
          <w:sz w:val="24"/>
          <w:szCs w:val="24"/>
        </w:rPr>
        <w:t xml:space="preserve"> alcuni punti caratterizzanti il </w:t>
      </w:r>
      <w:r w:rsidR="00B803B6">
        <w:rPr>
          <w:rFonts w:ascii="Times New Roman" w:hAnsi="Times New Roman" w:cs="Times New Roman"/>
          <w:sz w:val="24"/>
          <w:szCs w:val="24"/>
        </w:rPr>
        <w:t xml:space="preserve">complesso </w:t>
      </w:r>
      <w:r w:rsidR="006D2EFA" w:rsidRPr="003B4A59">
        <w:rPr>
          <w:rFonts w:ascii="Times New Roman" w:hAnsi="Times New Roman" w:cs="Times New Roman"/>
          <w:sz w:val="24"/>
          <w:szCs w:val="24"/>
        </w:rPr>
        <w:t xml:space="preserve">fenomeno dell'urbanizzazione cinese, </w:t>
      </w:r>
      <w:r w:rsidR="00B803B6">
        <w:rPr>
          <w:rFonts w:ascii="Times New Roman" w:hAnsi="Times New Roman" w:cs="Times New Roman"/>
          <w:sz w:val="24"/>
          <w:szCs w:val="24"/>
        </w:rPr>
        <w:t>utilizzando come esempio</w:t>
      </w:r>
      <w:r w:rsidR="0019464A">
        <w:rPr>
          <w:rFonts w:ascii="Times New Roman" w:hAnsi="Times New Roman" w:cs="Times New Roman"/>
          <w:sz w:val="24"/>
          <w:szCs w:val="24"/>
        </w:rPr>
        <w:t xml:space="preserve"> </w:t>
      </w:r>
      <w:r w:rsidR="00B803B6">
        <w:rPr>
          <w:rFonts w:ascii="Times New Roman" w:hAnsi="Times New Roman" w:cs="Times New Roman"/>
          <w:sz w:val="24"/>
          <w:szCs w:val="24"/>
        </w:rPr>
        <w:t xml:space="preserve">il </w:t>
      </w:r>
      <w:r w:rsidR="0019464A">
        <w:rPr>
          <w:rFonts w:ascii="Times New Roman" w:hAnsi="Times New Roman" w:cs="Times New Roman"/>
          <w:sz w:val="24"/>
          <w:szCs w:val="24"/>
        </w:rPr>
        <w:t>caso della provincia del Fuj</w:t>
      </w:r>
      <w:r w:rsidR="006D2EFA" w:rsidRPr="003B4A59">
        <w:rPr>
          <w:rFonts w:ascii="Times New Roman" w:hAnsi="Times New Roman" w:cs="Times New Roman"/>
          <w:sz w:val="24"/>
          <w:szCs w:val="24"/>
        </w:rPr>
        <w:t>ian.</w:t>
      </w:r>
    </w:p>
    <w:p w:rsidR="006D2EFA" w:rsidRPr="003B4A59" w:rsidRDefault="0001148B"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Gli</w:t>
      </w:r>
      <w:r w:rsidR="006D2EFA" w:rsidRPr="003B4A59">
        <w:rPr>
          <w:rFonts w:ascii="Times New Roman" w:hAnsi="Times New Roman" w:cs="Times New Roman"/>
          <w:sz w:val="24"/>
          <w:szCs w:val="24"/>
        </w:rPr>
        <w:t xml:space="preserve"> </w:t>
      </w:r>
      <w:r w:rsidRPr="003B4A59">
        <w:rPr>
          <w:rFonts w:ascii="Times New Roman" w:hAnsi="Times New Roman" w:cs="Times New Roman"/>
          <w:sz w:val="24"/>
          <w:szCs w:val="24"/>
        </w:rPr>
        <w:t>elementi distintivi</w:t>
      </w:r>
      <w:r w:rsidR="006D2EFA" w:rsidRPr="003B4A59">
        <w:rPr>
          <w:rFonts w:ascii="Times New Roman" w:hAnsi="Times New Roman" w:cs="Times New Roman"/>
          <w:sz w:val="24"/>
          <w:szCs w:val="24"/>
        </w:rPr>
        <w:t xml:space="preserve"> di tale fenomeno differiscono a seconda che si tratti di metropoli, città o villaggi e </w:t>
      </w:r>
      <w:r w:rsidR="007D7412">
        <w:rPr>
          <w:rFonts w:ascii="Times New Roman" w:hAnsi="Times New Roman" w:cs="Times New Roman"/>
          <w:sz w:val="24"/>
          <w:szCs w:val="24"/>
        </w:rPr>
        <w:t>in base alla</w:t>
      </w:r>
      <w:r w:rsidR="006D2EFA" w:rsidRPr="003B4A59">
        <w:rPr>
          <w:rFonts w:ascii="Times New Roman" w:hAnsi="Times New Roman" w:cs="Times New Roman"/>
          <w:sz w:val="24"/>
          <w:szCs w:val="24"/>
        </w:rPr>
        <w:t xml:space="preserve"> loro dimensione </w:t>
      </w:r>
      <w:r w:rsidR="0019464A" w:rsidRPr="003B4A59">
        <w:rPr>
          <w:rFonts w:ascii="Times New Roman" w:hAnsi="Times New Roman" w:cs="Times New Roman"/>
          <w:sz w:val="24"/>
          <w:szCs w:val="24"/>
        </w:rPr>
        <w:t>amministrativa</w:t>
      </w:r>
      <w:r w:rsidR="006D2EFA" w:rsidRPr="003B4A59">
        <w:rPr>
          <w:rFonts w:ascii="Times New Roman" w:hAnsi="Times New Roman" w:cs="Times New Roman"/>
          <w:sz w:val="24"/>
          <w:szCs w:val="24"/>
        </w:rPr>
        <w:t>.</w:t>
      </w:r>
      <w:r w:rsidR="002B0C31">
        <w:rPr>
          <w:rFonts w:ascii="Times New Roman" w:hAnsi="Times New Roman" w:cs="Times New Roman"/>
          <w:sz w:val="24"/>
          <w:szCs w:val="24"/>
        </w:rPr>
        <w:t xml:space="preserve"> Dall'analisi condotta emergono, in generale,</w:t>
      </w:r>
      <w:r w:rsidR="006D2EFA" w:rsidRPr="003B4A59">
        <w:rPr>
          <w:rFonts w:ascii="Times New Roman" w:hAnsi="Times New Roman" w:cs="Times New Roman"/>
          <w:sz w:val="24"/>
          <w:szCs w:val="24"/>
        </w:rPr>
        <w:t xml:space="preserve"> la dubbia utilità e </w:t>
      </w:r>
      <w:r w:rsidR="002B0C31">
        <w:rPr>
          <w:rFonts w:ascii="Times New Roman" w:hAnsi="Times New Roman" w:cs="Times New Roman"/>
          <w:sz w:val="24"/>
          <w:szCs w:val="24"/>
        </w:rPr>
        <w:t xml:space="preserve">la scarsa </w:t>
      </w:r>
      <w:r w:rsidR="006D2EFA" w:rsidRPr="003B4A59">
        <w:rPr>
          <w:rFonts w:ascii="Times New Roman" w:hAnsi="Times New Roman" w:cs="Times New Roman"/>
          <w:sz w:val="24"/>
          <w:szCs w:val="24"/>
        </w:rPr>
        <w:t>funzionalità dei limiti imposti ai m</w:t>
      </w:r>
      <w:r w:rsidR="0019464A">
        <w:rPr>
          <w:rFonts w:ascii="Times New Roman" w:hAnsi="Times New Roman" w:cs="Times New Roman"/>
          <w:sz w:val="24"/>
          <w:szCs w:val="24"/>
        </w:rPr>
        <w:t>ovimenti delle persone e all'es</w:t>
      </w:r>
      <w:r w:rsidR="006D2EFA" w:rsidRPr="003B4A59">
        <w:rPr>
          <w:rFonts w:ascii="Times New Roman" w:hAnsi="Times New Roman" w:cs="Times New Roman"/>
          <w:sz w:val="24"/>
          <w:szCs w:val="24"/>
        </w:rPr>
        <w:t>pansione delle grandi città.</w:t>
      </w:r>
    </w:p>
    <w:p w:rsidR="006D2EFA" w:rsidRPr="003B4A59" w:rsidRDefault="0019464A"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Il caso del Fuj</w:t>
      </w:r>
      <w:r w:rsidR="006D2EFA" w:rsidRPr="003B4A59">
        <w:rPr>
          <w:rFonts w:ascii="Times New Roman" w:hAnsi="Times New Roman" w:cs="Times New Roman"/>
          <w:sz w:val="24"/>
          <w:szCs w:val="24"/>
        </w:rPr>
        <w:t xml:space="preserve">ian suggerisce che bisogna porre maggior attenzione su alcune </w:t>
      </w:r>
      <w:r w:rsidRPr="003B4A59">
        <w:rPr>
          <w:rFonts w:ascii="Times New Roman" w:hAnsi="Times New Roman" w:cs="Times New Roman"/>
          <w:sz w:val="24"/>
          <w:szCs w:val="24"/>
        </w:rPr>
        <w:t>questioni</w:t>
      </w:r>
      <w:r w:rsidR="00B803B6">
        <w:rPr>
          <w:rFonts w:ascii="Times New Roman" w:hAnsi="Times New Roman" w:cs="Times New Roman"/>
          <w:sz w:val="24"/>
          <w:szCs w:val="24"/>
        </w:rPr>
        <w:t xml:space="preserve"> di vasto interesse</w:t>
      </w:r>
      <w:r w:rsidR="006D2EFA" w:rsidRPr="003B4A59">
        <w:rPr>
          <w:rFonts w:ascii="Times New Roman" w:hAnsi="Times New Roman" w:cs="Times New Roman"/>
          <w:sz w:val="24"/>
          <w:szCs w:val="24"/>
        </w:rPr>
        <w:t xml:space="preserve"> in Cina, come il ruolo del governo nell'&lt;&lt;urbanizzare&gt;&gt;, la sfida del superamento di un'economia a scarso valore aggiunto, e </w:t>
      </w:r>
      <w:r w:rsidR="00B803B6">
        <w:rPr>
          <w:rFonts w:ascii="Times New Roman" w:hAnsi="Times New Roman" w:cs="Times New Roman"/>
          <w:sz w:val="24"/>
          <w:szCs w:val="24"/>
        </w:rPr>
        <w:t>la gestione</w:t>
      </w:r>
      <w:r w:rsidR="006D2EFA" w:rsidRPr="003B4A59">
        <w:rPr>
          <w:rFonts w:ascii="Times New Roman" w:hAnsi="Times New Roman" w:cs="Times New Roman"/>
          <w:sz w:val="24"/>
          <w:szCs w:val="24"/>
        </w:rPr>
        <w:t xml:space="preserve"> </w:t>
      </w:r>
      <w:r w:rsidR="00B803B6">
        <w:rPr>
          <w:rFonts w:ascii="Times New Roman" w:hAnsi="Times New Roman" w:cs="Times New Roman"/>
          <w:sz w:val="24"/>
          <w:szCs w:val="24"/>
        </w:rPr>
        <w:t>del</w:t>
      </w:r>
      <w:r w:rsidR="006D2EFA" w:rsidRPr="003B4A59">
        <w:rPr>
          <w:rFonts w:ascii="Times New Roman" w:hAnsi="Times New Roman" w:cs="Times New Roman"/>
          <w:sz w:val="24"/>
          <w:szCs w:val="24"/>
        </w:rPr>
        <w:t>le ripercussioni socioeconomiche del processo di urbanizzazione.</w:t>
      </w:r>
      <w:r w:rsidR="00B803B6">
        <w:rPr>
          <w:rFonts w:ascii="Times New Roman" w:hAnsi="Times New Roman" w:cs="Times New Roman"/>
          <w:sz w:val="24"/>
          <w:szCs w:val="24"/>
        </w:rPr>
        <w:t xml:space="preserve"> Tale processo, in termini generali, </w:t>
      </w:r>
      <w:r w:rsidR="006D2EFA" w:rsidRPr="003B4A59">
        <w:rPr>
          <w:rFonts w:ascii="Times New Roman" w:hAnsi="Times New Roman" w:cs="Times New Roman"/>
          <w:sz w:val="24"/>
          <w:szCs w:val="24"/>
        </w:rPr>
        <w:t xml:space="preserve">si riferisce sia alla crescita della popolazione urbana sia all'espansione delle stesse aree urbane. Quest'ultima è una misura spaziale, indicata in Cina dalla riclassificazione dei villaggi rurali </w:t>
      </w:r>
      <w:r>
        <w:rPr>
          <w:rFonts w:ascii="Times New Roman" w:hAnsi="Times New Roman" w:cs="Times New Roman"/>
          <w:sz w:val="24"/>
          <w:szCs w:val="24"/>
        </w:rPr>
        <w:t>(</w:t>
      </w:r>
      <w:r w:rsidRPr="002B0C31">
        <w:rPr>
          <w:rFonts w:ascii="Times New Roman" w:hAnsi="Times New Roman" w:cs="Times New Roman"/>
          <w:i/>
          <w:sz w:val="24"/>
          <w:szCs w:val="24"/>
        </w:rPr>
        <w:t>xiang</w:t>
      </w:r>
      <w:r w:rsidR="006D2EFA" w:rsidRPr="003B4A59">
        <w:rPr>
          <w:rFonts w:ascii="Times New Roman" w:hAnsi="Times New Roman" w:cs="Times New Roman"/>
          <w:sz w:val="24"/>
          <w:szCs w:val="24"/>
        </w:rPr>
        <w:t>) in comuni e paesi (</w:t>
      </w:r>
      <w:r w:rsidRPr="0019464A">
        <w:rPr>
          <w:rFonts w:ascii="Times New Roman" w:hAnsi="Times New Roman" w:cs="Times New Roman"/>
          <w:i/>
          <w:sz w:val="24"/>
          <w:szCs w:val="24"/>
        </w:rPr>
        <w:t>zhen</w:t>
      </w:r>
      <w:r w:rsidR="006D2EFA" w:rsidRPr="003B4A59">
        <w:rPr>
          <w:rFonts w:ascii="Times New Roman" w:hAnsi="Times New Roman" w:cs="Times New Roman"/>
          <w:sz w:val="24"/>
          <w:szCs w:val="24"/>
        </w:rPr>
        <w:t>), e dei paesi in città (</w:t>
      </w:r>
      <w:r w:rsidR="006D2EFA" w:rsidRPr="0019464A">
        <w:rPr>
          <w:rFonts w:ascii="Times New Roman" w:hAnsi="Times New Roman" w:cs="Times New Roman"/>
          <w:i/>
          <w:sz w:val="24"/>
          <w:szCs w:val="24"/>
        </w:rPr>
        <w:t>shi</w:t>
      </w:r>
      <w:r w:rsidR="006D2EFA" w:rsidRPr="003B4A59">
        <w:rPr>
          <w:rFonts w:ascii="Times New Roman" w:hAnsi="Times New Roman" w:cs="Times New Roman"/>
          <w:sz w:val="24"/>
          <w:szCs w:val="24"/>
        </w:rPr>
        <w:t>).  Questi adattamenti spaziali sono il risultato a loro volta della crescita della popolazione non-agricola, la quale è quindi la più importante misura dell'urbanizzazione.</w:t>
      </w:r>
    </w:p>
    <w:p w:rsidR="00F81C2C" w:rsidRDefault="006D2EFA" w:rsidP="003B4A59">
      <w:pPr>
        <w:spacing w:line="360" w:lineRule="auto"/>
        <w:jc w:val="both"/>
        <w:rPr>
          <w:rFonts w:ascii="Times New Roman" w:hAnsi="Times New Roman" w:cs="Times New Roman"/>
          <w:sz w:val="24"/>
          <w:szCs w:val="24"/>
        </w:rPr>
      </w:pPr>
      <w:r w:rsidRPr="003B4A59">
        <w:rPr>
          <w:rFonts w:ascii="Times New Roman" w:hAnsi="Times New Roman" w:cs="Times New Roman"/>
          <w:sz w:val="24"/>
          <w:szCs w:val="24"/>
        </w:rPr>
        <w:t xml:space="preserve">A parte che per la sua crescita naturale, la popolazione urbana in Cina cresce quando la gente cambia il suo </w:t>
      </w:r>
      <w:r w:rsidRPr="0019464A">
        <w:rPr>
          <w:rFonts w:ascii="Times New Roman" w:hAnsi="Times New Roman" w:cs="Times New Roman" w:hint="eastAsia"/>
          <w:i/>
          <w:sz w:val="24"/>
          <w:szCs w:val="24"/>
          <w:lang w:eastAsia="zh-CN"/>
        </w:rPr>
        <w:t>hukou</w:t>
      </w:r>
      <w:r w:rsidRPr="003B4A59">
        <w:rPr>
          <w:rFonts w:ascii="Times New Roman" w:hAnsi="Times New Roman" w:cs="Times New Roman"/>
          <w:sz w:val="24"/>
          <w:szCs w:val="24"/>
        </w:rPr>
        <w:t xml:space="preserve"> (registrazione del nucleo familiare) e quindi il proprio status da urbano-contadino a urbano-non contadino.</w:t>
      </w:r>
      <w:r w:rsidR="00F81C2C">
        <w:rPr>
          <w:rFonts w:ascii="Times New Roman" w:hAnsi="Times New Roman" w:cs="Times New Roman"/>
          <w:sz w:val="24"/>
          <w:szCs w:val="24"/>
        </w:rPr>
        <w:t xml:space="preserve">; ciò avviene quando le persone finiscono il servizio militare e rimangono legalmente nelle loro città, quando i giovani si trasferiscono dalle campagne in città per studiare e non ritornano più nei loro luoghi di origine, e quando i confini delle città, </w:t>
      </w:r>
      <w:r w:rsidR="00F676D4">
        <w:rPr>
          <w:rFonts w:ascii="Times New Roman" w:hAnsi="Times New Roman" w:cs="Times New Roman"/>
          <w:sz w:val="24"/>
          <w:szCs w:val="24"/>
        </w:rPr>
        <w:t>in risposta</w:t>
      </w:r>
      <w:r w:rsidR="00F81C2C">
        <w:rPr>
          <w:rFonts w:ascii="Times New Roman" w:hAnsi="Times New Roman" w:cs="Times New Roman"/>
          <w:sz w:val="24"/>
          <w:szCs w:val="24"/>
        </w:rPr>
        <w:t xml:space="preserve"> </w:t>
      </w:r>
      <w:r w:rsidR="00F676D4">
        <w:rPr>
          <w:rFonts w:ascii="Times New Roman" w:hAnsi="Times New Roman" w:cs="Times New Roman"/>
          <w:sz w:val="24"/>
          <w:szCs w:val="24"/>
        </w:rPr>
        <w:t>al</w:t>
      </w:r>
      <w:r w:rsidR="00F81C2C">
        <w:rPr>
          <w:rFonts w:ascii="Times New Roman" w:hAnsi="Times New Roman" w:cs="Times New Roman"/>
          <w:sz w:val="24"/>
          <w:szCs w:val="24"/>
        </w:rPr>
        <w:t xml:space="preserve">la </w:t>
      </w:r>
      <w:r w:rsidR="00F676D4">
        <w:rPr>
          <w:rFonts w:ascii="Times New Roman" w:hAnsi="Times New Roman" w:cs="Times New Roman"/>
          <w:sz w:val="24"/>
          <w:szCs w:val="24"/>
        </w:rPr>
        <w:t xml:space="preserve">domanda di </w:t>
      </w:r>
      <w:r w:rsidR="00F81C2C">
        <w:rPr>
          <w:rFonts w:ascii="Times New Roman" w:hAnsi="Times New Roman" w:cs="Times New Roman"/>
          <w:sz w:val="24"/>
          <w:szCs w:val="24"/>
        </w:rPr>
        <w:t xml:space="preserve">terra </w:t>
      </w:r>
      <w:r w:rsidR="00F676D4">
        <w:rPr>
          <w:rFonts w:ascii="Times New Roman" w:hAnsi="Times New Roman" w:cs="Times New Roman"/>
          <w:sz w:val="24"/>
          <w:szCs w:val="24"/>
        </w:rPr>
        <w:t>proveniente</w:t>
      </w:r>
      <w:r w:rsidR="00F81C2C">
        <w:rPr>
          <w:rFonts w:ascii="Times New Roman" w:hAnsi="Times New Roman" w:cs="Times New Roman"/>
          <w:sz w:val="24"/>
          <w:szCs w:val="24"/>
        </w:rPr>
        <w:t xml:space="preserve"> dall’edilizia urbana e dallo sviluppo industriale, si espandono fino a includere aree precedentemente rurali</w:t>
      </w:r>
      <w:r w:rsidR="00F676D4">
        <w:rPr>
          <w:rFonts w:ascii="Times New Roman" w:hAnsi="Times New Roman" w:cs="Times New Roman"/>
          <w:sz w:val="24"/>
          <w:szCs w:val="24"/>
        </w:rPr>
        <w:t xml:space="preserve">. Inoltre, a partire dai primi anni ’80, i contadini stabilitisi nelle piccole città per mettere su attività commerciali si sono visti riconoscere lo status di </w:t>
      </w:r>
      <w:r w:rsidR="00F676D4">
        <w:rPr>
          <w:rFonts w:ascii="Times New Roman" w:hAnsi="Times New Roman" w:cs="Times New Roman"/>
          <w:i/>
          <w:sz w:val="24"/>
          <w:szCs w:val="24"/>
        </w:rPr>
        <w:t>urban</w:t>
      </w:r>
      <w:r w:rsidR="00F676D4" w:rsidRPr="00F676D4">
        <w:rPr>
          <w:rFonts w:ascii="Times New Roman" w:hAnsi="Times New Roman" w:cs="Times New Roman"/>
          <w:i/>
          <w:sz w:val="24"/>
          <w:szCs w:val="24"/>
        </w:rPr>
        <w:t xml:space="preserve"> non-agricultural hukou</w:t>
      </w:r>
      <w:r w:rsidR="00F676D4">
        <w:rPr>
          <w:rFonts w:ascii="Times New Roman" w:hAnsi="Times New Roman" w:cs="Times New Roman"/>
          <w:sz w:val="24"/>
          <w:szCs w:val="24"/>
        </w:rPr>
        <w:t>, dal momento in cui</w:t>
      </w:r>
      <w:r w:rsidR="00F81C2C">
        <w:rPr>
          <w:rFonts w:ascii="Times New Roman" w:hAnsi="Times New Roman" w:cs="Times New Roman"/>
          <w:sz w:val="24"/>
          <w:szCs w:val="24"/>
        </w:rPr>
        <w:t xml:space="preserve"> </w:t>
      </w:r>
      <w:r w:rsidR="00F676D4">
        <w:rPr>
          <w:rFonts w:ascii="Times New Roman" w:hAnsi="Times New Roman" w:cs="Times New Roman"/>
          <w:sz w:val="24"/>
          <w:szCs w:val="24"/>
        </w:rPr>
        <w:t xml:space="preserve">potevano dimostrare di sapersi provvedere ai propri </w:t>
      </w:r>
      <w:r w:rsidR="00F676D4">
        <w:rPr>
          <w:rFonts w:ascii="Times New Roman" w:hAnsi="Times New Roman" w:cs="Times New Roman"/>
          <w:sz w:val="24"/>
          <w:szCs w:val="24"/>
        </w:rPr>
        <w:lastRenderedPageBreak/>
        <w:t>bisogni alimentari. Questo, infatti, è stato il punto focale della strategia do sviluppo delle piccole e medie città in Cina,  una caratteristica unica che distingue il processo di urbanizzazione di questo paese.</w:t>
      </w:r>
      <w:r w:rsidR="0066329C">
        <w:rPr>
          <w:rFonts w:ascii="Times New Roman" w:hAnsi="Times New Roman" w:cs="Times New Roman"/>
          <w:sz w:val="24"/>
          <w:szCs w:val="24"/>
        </w:rPr>
        <w:t xml:space="preserve"> C’è da aggiungere che la migrazione dalle campagne alle città ha contribuito direttamente e significativamente alla crescita della popolazione urbana.</w:t>
      </w:r>
    </w:p>
    <w:p w:rsidR="001F4937" w:rsidRDefault="0066329C"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Il </w:t>
      </w:r>
      <w:r w:rsidR="006D2EFA" w:rsidRPr="003B4A59">
        <w:rPr>
          <w:rFonts w:ascii="Times New Roman" w:hAnsi="Times New Roman" w:cs="Times New Roman"/>
          <w:sz w:val="24"/>
          <w:szCs w:val="24"/>
        </w:rPr>
        <w:t>sistema</w:t>
      </w:r>
      <w:r>
        <w:rPr>
          <w:rFonts w:ascii="Times New Roman" w:hAnsi="Times New Roman" w:cs="Times New Roman"/>
          <w:sz w:val="24"/>
          <w:szCs w:val="24"/>
        </w:rPr>
        <w:t xml:space="preserve"> dell’</w:t>
      </w:r>
      <w:r w:rsidRPr="0066329C">
        <w:rPr>
          <w:rFonts w:ascii="Times New Roman" w:hAnsi="Times New Roman" w:cs="Times New Roman"/>
          <w:i/>
          <w:sz w:val="24"/>
          <w:szCs w:val="24"/>
        </w:rPr>
        <w:t>hukou</w:t>
      </w:r>
      <w:r>
        <w:rPr>
          <w:rFonts w:ascii="Times New Roman" w:hAnsi="Times New Roman" w:cs="Times New Roman"/>
          <w:sz w:val="24"/>
          <w:szCs w:val="24"/>
        </w:rPr>
        <w:t xml:space="preserve"> nel tempo </w:t>
      </w:r>
      <w:r w:rsidR="006D2EFA" w:rsidRPr="003B4A59">
        <w:rPr>
          <w:rFonts w:ascii="Times New Roman" w:hAnsi="Times New Roman" w:cs="Times New Roman"/>
          <w:sz w:val="24"/>
          <w:szCs w:val="24"/>
        </w:rPr>
        <w:t xml:space="preserve">ha reso complesso il calcolo della popolazione urbanizzata. </w:t>
      </w:r>
      <w:r>
        <w:rPr>
          <w:rFonts w:ascii="Times New Roman" w:hAnsi="Times New Roman" w:cs="Times New Roman"/>
          <w:sz w:val="24"/>
          <w:szCs w:val="24"/>
        </w:rPr>
        <w:t>Al momento la popolazione urbana include coloro che</w:t>
      </w:r>
      <w:r w:rsidR="001F4937">
        <w:rPr>
          <w:rFonts w:ascii="Times New Roman" w:hAnsi="Times New Roman" w:cs="Times New Roman"/>
          <w:sz w:val="24"/>
          <w:szCs w:val="24"/>
        </w:rPr>
        <w:t>, insieme alle loro famiglie,</w:t>
      </w:r>
      <w:r>
        <w:rPr>
          <w:rFonts w:ascii="Times New Roman" w:hAnsi="Times New Roman" w:cs="Times New Roman"/>
          <w:sz w:val="24"/>
          <w:szCs w:val="24"/>
        </w:rPr>
        <w:t xml:space="preserve"> vivono ne</w:t>
      </w:r>
      <w:r w:rsidR="001F4937">
        <w:rPr>
          <w:rFonts w:ascii="Times New Roman" w:hAnsi="Times New Roman" w:cs="Times New Roman"/>
          <w:sz w:val="24"/>
          <w:szCs w:val="24"/>
        </w:rPr>
        <w:t>lle piccole e medie città ma</w:t>
      </w:r>
      <w:r>
        <w:rPr>
          <w:rFonts w:ascii="Times New Roman" w:hAnsi="Times New Roman" w:cs="Times New Roman"/>
          <w:sz w:val="24"/>
          <w:szCs w:val="24"/>
        </w:rPr>
        <w:t xml:space="preserve"> sono coinvolti in attività agricole, </w:t>
      </w:r>
      <w:r w:rsidR="001F4937">
        <w:rPr>
          <w:rFonts w:ascii="Times New Roman" w:hAnsi="Times New Roman" w:cs="Times New Roman"/>
          <w:sz w:val="24"/>
          <w:szCs w:val="24"/>
        </w:rPr>
        <w:t xml:space="preserve">più altri membri variamente qualificati della popolazione in continua fluttuazione. </w:t>
      </w:r>
      <w:r>
        <w:rPr>
          <w:rFonts w:ascii="Times New Roman" w:hAnsi="Times New Roman" w:cs="Times New Roman"/>
          <w:sz w:val="24"/>
          <w:szCs w:val="24"/>
        </w:rPr>
        <w:t xml:space="preserve"> </w:t>
      </w:r>
      <w:r w:rsidR="006D2EFA" w:rsidRPr="003B4A59">
        <w:rPr>
          <w:rFonts w:ascii="Times New Roman" w:hAnsi="Times New Roman" w:cs="Times New Roman"/>
          <w:sz w:val="24"/>
          <w:szCs w:val="24"/>
        </w:rPr>
        <w:t>Attorno al</w:t>
      </w:r>
      <w:r w:rsidR="001F4937">
        <w:rPr>
          <w:rFonts w:ascii="Times New Roman" w:hAnsi="Times New Roman" w:cs="Times New Roman"/>
          <w:sz w:val="24"/>
          <w:szCs w:val="24"/>
        </w:rPr>
        <w:t xml:space="preserve"> 2000</w:t>
      </w:r>
      <w:r w:rsidR="0019464A">
        <w:rPr>
          <w:rFonts w:ascii="Times New Roman" w:hAnsi="Times New Roman" w:cs="Times New Roman"/>
          <w:sz w:val="24"/>
          <w:szCs w:val="24"/>
        </w:rPr>
        <w:t xml:space="preserve"> il tasso ufficiale di urbanizzazione</w:t>
      </w:r>
      <w:r w:rsidR="006D2EFA" w:rsidRPr="003B4A59">
        <w:rPr>
          <w:rFonts w:ascii="Times New Roman" w:hAnsi="Times New Roman" w:cs="Times New Roman"/>
          <w:sz w:val="24"/>
          <w:szCs w:val="24"/>
        </w:rPr>
        <w:t xml:space="preserve"> era del 36.2% (quello mondiale attorno al 50%), e da allora cresce di circa dell’1% annuo; si prevede possa arrivare al 60% nel 2020. Ciò non è tuttavia scontato, proprio per i limiti imposti dal suddetto sistema. La stragrande maggioranza dei lavoratori migranti trasferitisi dalle campagne nelle grandi città continuano a non avere status di cittadini, essendo così esclusi dai benefici derivanti in termini di riduzioni dei costi della casa, della scuola pubblica per i propri figli e di diritto di voto</w:t>
      </w:r>
      <w:r w:rsidR="00F81C2C">
        <w:rPr>
          <w:rFonts w:ascii="Times New Roman" w:hAnsi="Times New Roman" w:cs="Times New Roman"/>
          <w:sz w:val="24"/>
          <w:szCs w:val="24"/>
        </w:rPr>
        <w:t>.</w:t>
      </w:r>
      <w:r w:rsidR="001F4937">
        <w:rPr>
          <w:rFonts w:ascii="Times New Roman" w:hAnsi="Times New Roman" w:cs="Times New Roman"/>
          <w:sz w:val="24"/>
          <w:szCs w:val="24"/>
        </w:rPr>
        <w:t xml:space="preserve"> </w:t>
      </w:r>
    </w:p>
    <w:p w:rsidR="007E258C" w:rsidRDefault="001F4937"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Molti studi affermano che il tasso di urbanizzazione in Cina non abbia seguito quello di industrializzazione (misurato tramite la porzione di PIL prodotta dal secondo settore); attorno al 2000 quest’ultimo era 50,2%, di cui il 44,3% dal manifatturiero e il 6,6% dall’edilizia. Inoltre, </w:t>
      </w:r>
      <w:r w:rsidR="005C31BF">
        <w:rPr>
          <w:rFonts w:ascii="Times New Roman" w:hAnsi="Times New Roman" w:cs="Times New Roman"/>
          <w:sz w:val="24"/>
          <w:szCs w:val="24"/>
        </w:rPr>
        <w:t xml:space="preserve">sempre nel 2000, </w:t>
      </w:r>
      <w:r>
        <w:rPr>
          <w:rFonts w:ascii="Times New Roman" w:hAnsi="Times New Roman" w:cs="Times New Roman"/>
          <w:sz w:val="24"/>
          <w:szCs w:val="24"/>
        </w:rPr>
        <w:t xml:space="preserve">i settori non agricoli (cioè secondario e terziario) </w:t>
      </w:r>
      <w:r w:rsidR="005C31BF">
        <w:rPr>
          <w:rFonts w:ascii="Times New Roman" w:hAnsi="Times New Roman" w:cs="Times New Roman"/>
          <w:sz w:val="24"/>
          <w:szCs w:val="24"/>
        </w:rPr>
        <w:t>impiegavano il 50% del totale della</w:t>
      </w:r>
      <w:r>
        <w:rPr>
          <w:rFonts w:ascii="Times New Roman" w:hAnsi="Times New Roman" w:cs="Times New Roman"/>
          <w:sz w:val="24"/>
          <w:szCs w:val="24"/>
        </w:rPr>
        <w:t xml:space="preserve"> forza lavoro</w:t>
      </w:r>
      <w:r w:rsidR="005C31BF">
        <w:rPr>
          <w:rFonts w:ascii="Times New Roman" w:hAnsi="Times New Roman" w:cs="Times New Roman"/>
          <w:sz w:val="24"/>
          <w:szCs w:val="24"/>
        </w:rPr>
        <w:t>. Queste due misure assieme suggeriscono che il tasso ufficiale del 36,2%</w:t>
      </w:r>
      <w:r w:rsidR="007E258C">
        <w:rPr>
          <w:rFonts w:ascii="Times New Roman" w:hAnsi="Times New Roman" w:cs="Times New Roman"/>
          <w:sz w:val="24"/>
          <w:szCs w:val="24"/>
        </w:rPr>
        <w:t xml:space="preserve"> </w:t>
      </w:r>
      <w:r w:rsidR="005C31BF">
        <w:rPr>
          <w:rFonts w:ascii="Times New Roman" w:hAnsi="Times New Roman" w:cs="Times New Roman"/>
          <w:sz w:val="24"/>
          <w:szCs w:val="24"/>
        </w:rPr>
        <w:t xml:space="preserve">sottostimi pesantemente l’estensione del fenomeno dell’urbanizzazione </w:t>
      </w:r>
      <w:r w:rsidR="006510FC">
        <w:rPr>
          <w:rFonts w:ascii="Times New Roman" w:hAnsi="Times New Roman" w:cs="Times New Roman"/>
          <w:sz w:val="24"/>
          <w:szCs w:val="24"/>
        </w:rPr>
        <w:t>cinese</w:t>
      </w:r>
      <w:r w:rsidR="005C31BF">
        <w:rPr>
          <w:rFonts w:ascii="Times New Roman" w:hAnsi="Times New Roman" w:cs="Times New Roman"/>
          <w:sz w:val="24"/>
          <w:szCs w:val="24"/>
        </w:rPr>
        <w:t>.</w:t>
      </w:r>
      <w:r w:rsidR="007E258C">
        <w:rPr>
          <w:rFonts w:ascii="Times New Roman" w:hAnsi="Times New Roman" w:cs="Times New Roman"/>
          <w:sz w:val="24"/>
          <w:szCs w:val="24"/>
        </w:rPr>
        <w:t xml:space="preserve"> </w:t>
      </w:r>
    </w:p>
    <w:p w:rsidR="00101850" w:rsidRDefault="006F453E"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Il metodo con cui si censisce la popolazione urbana in Cina ha contribuito alla disparità tra il tasso ufficiale di urbanizzazione e il tasso ufficiale di industrializzazione. Nel momento in cui un’economia si industrializza, i contadini lasciano i loro campi e migrano verso le aree urbane; tuttavia, in Cina, essi rientrano statisticamente ancora tra la popolazione rurale finché non ottengono il cambio di status, il che può non avvenire sia perché le politiche migratorie restrittive li scoraggiano dal</w:t>
      </w:r>
      <w:r w:rsidR="005357EF">
        <w:rPr>
          <w:rFonts w:ascii="Times New Roman" w:hAnsi="Times New Roman" w:cs="Times New Roman"/>
          <w:sz w:val="24"/>
          <w:szCs w:val="24"/>
        </w:rPr>
        <w:t xml:space="preserve"> provare a</w:t>
      </w:r>
      <w:r>
        <w:rPr>
          <w:rFonts w:ascii="Times New Roman" w:hAnsi="Times New Roman" w:cs="Times New Roman"/>
          <w:sz w:val="24"/>
          <w:szCs w:val="24"/>
        </w:rPr>
        <w:t xml:space="preserve"> farlo, sia perché i contadini non vogliono rinunciare al loro </w:t>
      </w:r>
      <w:r w:rsidRPr="006F453E">
        <w:rPr>
          <w:rFonts w:ascii="Times New Roman" w:hAnsi="Times New Roman" w:cs="Times New Roman"/>
          <w:i/>
          <w:sz w:val="24"/>
          <w:szCs w:val="24"/>
        </w:rPr>
        <w:t>hukou</w:t>
      </w:r>
      <w:r>
        <w:rPr>
          <w:rFonts w:ascii="Times New Roman" w:hAnsi="Times New Roman" w:cs="Times New Roman"/>
          <w:sz w:val="24"/>
          <w:szCs w:val="24"/>
        </w:rPr>
        <w:t xml:space="preserve"> rurale e quindi abbandonare il loro appezzamento di terra.  </w:t>
      </w:r>
    </w:p>
    <w:p w:rsidR="00CA5906" w:rsidRPr="00CA5906" w:rsidRDefault="00CA5906"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Il tasso ufficiale, che include solo i residenti permanenti in città e quelli temporanei che hanno un’occupazione non agricola, lascia quindi fuori dal conteggio i </w:t>
      </w:r>
      <w:r w:rsidRPr="00CA5906">
        <w:rPr>
          <w:rFonts w:ascii="Times New Roman" w:hAnsi="Times New Roman" w:cs="Times New Roman"/>
          <w:i/>
          <w:sz w:val="24"/>
          <w:szCs w:val="24"/>
        </w:rPr>
        <w:t>newly industrialized workers</w:t>
      </w:r>
      <w:r>
        <w:rPr>
          <w:rFonts w:ascii="Times New Roman" w:hAnsi="Times New Roman" w:cs="Times New Roman"/>
          <w:i/>
          <w:sz w:val="24"/>
          <w:szCs w:val="24"/>
        </w:rPr>
        <w:t xml:space="preserve"> </w:t>
      </w:r>
      <w:r>
        <w:rPr>
          <w:rFonts w:ascii="Times New Roman" w:hAnsi="Times New Roman" w:cs="Times New Roman"/>
          <w:sz w:val="24"/>
          <w:szCs w:val="24"/>
        </w:rPr>
        <w:t>che vivono soprattutto nelle piccole città e nelle periferie delle metropoli, senza menzionare coloro che lavorano sia nei campi che in città. Attestandosi al 36,2%, perciò, tale tasso non riesce a cogliere la piena dimensione dell’industrializzazione e sottostima la popolazione effettivamente urbanizzata.</w:t>
      </w:r>
      <w:r w:rsidR="008F52A4">
        <w:rPr>
          <w:rFonts w:ascii="Times New Roman" w:hAnsi="Times New Roman" w:cs="Times New Roman"/>
          <w:sz w:val="24"/>
          <w:szCs w:val="24"/>
        </w:rPr>
        <w:t xml:space="preserve"> </w:t>
      </w:r>
      <w:r w:rsidR="008F52A4">
        <w:rPr>
          <w:rFonts w:ascii="Times New Roman" w:hAnsi="Times New Roman" w:cs="Times New Roman"/>
          <w:sz w:val="24"/>
          <w:szCs w:val="24"/>
        </w:rPr>
        <w:lastRenderedPageBreak/>
        <w:t>Le politiche del governo cinese, tese a controllare i movimenti della popolazione e lo sviluppo delle metropoli, hanno quindi favorito tale divergenza statistica.</w:t>
      </w:r>
    </w:p>
    <w:p w:rsidR="00A107C8" w:rsidRDefault="00A45C8B" w:rsidP="003B4A59">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60288" behindDoc="1" locked="0" layoutInCell="1" allowOverlap="1">
            <wp:simplePos x="0" y="0"/>
            <wp:positionH relativeFrom="margin">
              <wp:posOffset>1413510</wp:posOffset>
            </wp:positionH>
            <wp:positionV relativeFrom="margin">
              <wp:posOffset>1703705</wp:posOffset>
            </wp:positionV>
            <wp:extent cx="3424555" cy="6350000"/>
            <wp:effectExtent l="1485900" t="0" r="1471295" b="0"/>
            <wp:wrapTight wrapText="bothSides">
              <wp:wrapPolygon edited="0">
                <wp:start x="26" y="21679"/>
                <wp:lineTo x="21654" y="21679"/>
                <wp:lineTo x="21654" y="-29"/>
                <wp:lineTo x="26" y="-29"/>
                <wp:lineTo x="26" y="21679"/>
              </wp:wrapPolygon>
            </wp:wrapTight>
            <wp:docPr id="2"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lum bright="-10000" contrast="30000"/>
                    </a:blip>
                    <a:srcRect/>
                    <a:stretch>
                      <a:fillRect/>
                    </a:stretch>
                  </pic:blipFill>
                  <pic:spPr bwMode="auto">
                    <a:xfrm rot="5400000">
                      <a:off x="0" y="0"/>
                      <a:ext cx="3424555" cy="6350000"/>
                    </a:xfrm>
                    <a:prstGeom prst="rect">
                      <a:avLst/>
                    </a:prstGeom>
                    <a:noFill/>
                    <a:ln w="9525">
                      <a:noFill/>
                      <a:miter lim="800000"/>
                      <a:headEnd/>
                      <a:tailEnd/>
                    </a:ln>
                  </pic:spPr>
                </pic:pic>
              </a:graphicData>
            </a:graphic>
          </wp:anchor>
        </w:drawing>
      </w:r>
      <w:r w:rsidR="00A107C8">
        <w:rPr>
          <w:rFonts w:ascii="Times New Roman" w:hAnsi="Times New Roman" w:cs="Times New Roman"/>
          <w:sz w:val="24"/>
          <w:szCs w:val="24"/>
        </w:rPr>
        <w:t>L’autore afferma che la sottostima diventerà più consistente se la Cina continuerà a porre maggiore enfasi nell’industrializzare le sue zone rurali creando localmente posti di lavoro al di fuori del settore agricolo, come il governo intende fare e come alcuni economisti (D. Gale Johnson, 2002) auspicano. Una corretta misurazione dell’urbanizzazione richiede sia maggiore attenzione d</w:t>
      </w:r>
      <w:r w:rsidR="002517F6">
        <w:rPr>
          <w:rFonts w:ascii="Times New Roman" w:hAnsi="Times New Roman" w:cs="Times New Roman"/>
          <w:sz w:val="24"/>
          <w:szCs w:val="24"/>
        </w:rPr>
        <w:t>a parte del governo sia una più estesa</w:t>
      </w:r>
      <w:r w:rsidR="00A107C8">
        <w:rPr>
          <w:rFonts w:ascii="Times New Roman" w:hAnsi="Times New Roman" w:cs="Times New Roman"/>
          <w:sz w:val="24"/>
          <w:szCs w:val="24"/>
        </w:rPr>
        <w:t xml:space="preserve"> ricerca da parte degli accademici.</w:t>
      </w:r>
    </w:p>
    <w:p w:rsidR="00A45C8B" w:rsidRDefault="00A107C8"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85E47">
        <w:rPr>
          <w:rFonts w:ascii="Times New Roman" w:hAnsi="Times New Roman" w:cs="Times New Roman"/>
          <w:sz w:val="24"/>
          <w:szCs w:val="24"/>
        </w:rPr>
        <w:t>Il grado di urbanizzazione varia t</w:t>
      </w:r>
      <w:r w:rsidR="002517F6">
        <w:rPr>
          <w:rFonts w:ascii="Times New Roman" w:hAnsi="Times New Roman" w:cs="Times New Roman"/>
          <w:sz w:val="24"/>
          <w:szCs w:val="24"/>
        </w:rPr>
        <w:t xml:space="preserve">ra le 31 province, </w:t>
      </w:r>
      <w:r w:rsidR="00685E47">
        <w:rPr>
          <w:rFonts w:ascii="Times New Roman" w:hAnsi="Times New Roman" w:cs="Times New Roman"/>
          <w:sz w:val="24"/>
          <w:szCs w:val="24"/>
        </w:rPr>
        <w:t xml:space="preserve">le </w:t>
      </w:r>
      <w:r w:rsidR="002517F6">
        <w:rPr>
          <w:rFonts w:ascii="Times New Roman" w:hAnsi="Times New Roman" w:cs="Times New Roman"/>
          <w:sz w:val="24"/>
          <w:szCs w:val="24"/>
        </w:rPr>
        <w:t xml:space="preserve">regioni autonome e </w:t>
      </w:r>
      <w:r w:rsidR="00685E47">
        <w:rPr>
          <w:rFonts w:ascii="Times New Roman" w:hAnsi="Times New Roman" w:cs="Times New Roman"/>
          <w:sz w:val="24"/>
          <w:szCs w:val="24"/>
        </w:rPr>
        <w:t>le municpalità</w:t>
      </w:r>
      <w:r w:rsidR="00577829">
        <w:rPr>
          <w:rFonts w:ascii="Times New Roman" w:hAnsi="Times New Roman" w:cs="Times New Roman"/>
          <w:sz w:val="24"/>
          <w:szCs w:val="24"/>
        </w:rPr>
        <w:t xml:space="preserve"> </w:t>
      </w:r>
      <w:r w:rsidR="00685E47">
        <w:rPr>
          <w:rFonts w:ascii="Times New Roman" w:hAnsi="Times New Roman" w:cs="Times New Roman"/>
          <w:sz w:val="24"/>
          <w:szCs w:val="24"/>
        </w:rPr>
        <w:t>con grado di provincia</w:t>
      </w:r>
      <w:r w:rsidR="002517F6">
        <w:rPr>
          <w:rFonts w:ascii="Times New Roman" w:hAnsi="Times New Roman" w:cs="Times New Roman"/>
          <w:sz w:val="24"/>
          <w:szCs w:val="24"/>
        </w:rPr>
        <w:t xml:space="preserve"> (Shanghai, Beijing, Tianjin</w:t>
      </w:r>
      <w:r w:rsidR="00685E47">
        <w:rPr>
          <w:rFonts w:ascii="Times New Roman" w:hAnsi="Times New Roman" w:cs="Times New Roman"/>
          <w:sz w:val="24"/>
          <w:szCs w:val="24"/>
        </w:rPr>
        <w:t>, Chongqing</w:t>
      </w:r>
      <w:r w:rsidR="002517F6">
        <w:rPr>
          <w:rFonts w:ascii="Times New Roman" w:hAnsi="Times New Roman" w:cs="Times New Roman"/>
          <w:sz w:val="24"/>
          <w:szCs w:val="24"/>
        </w:rPr>
        <w:t>)</w:t>
      </w:r>
      <w:r w:rsidR="00685E47">
        <w:rPr>
          <w:rFonts w:ascii="Times New Roman" w:hAnsi="Times New Roman" w:cs="Times New Roman"/>
          <w:sz w:val="24"/>
          <w:szCs w:val="24"/>
        </w:rPr>
        <w:t xml:space="preserve">. Tre caratteristiche emergono dai dati, come indicato dalla Tabella 1: </w:t>
      </w:r>
    </w:p>
    <w:p w:rsidR="00B803B6" w:rsidRDefault="00B803B6" w:rsidP="003B4A59">
      <w:pPr>
        <w:spacing w:line="360" w:lineRule="auto"/>
        <w:jc w:val="both"/>
        <w:rPr>
          <w:rFonts w:ascii="Times New Roman" w:hAnsi="Times New Roman" w:cs="Times New Roman"/>
          <w:sz w:val="24"/>
          <w:szCs w:val="24"/>
        </w:rPr>
      </w:pPr>
    </w:p>
    <w:p w:rsidR="006F453E" w:rsidRDefault="00685E47"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1 – Delle quattro</w:t>
      </w:r>
      <w:r w:rsidR="002517F6">
        <w:rPr>
          <w:rFonts w:ascii="Times New Roman" w:hAnsi="Times New Roman" w:cs="Times New Roman"/>
          <w:sz w:val="24"/>
          <w:szCs w:val="24"/>
        </w:rPr>
        <w:t xml:space="preserve"> </w:t>
      </w:r>
      <w:r>
        <w:rPr>
          <w:rFonts w:ascii="Times New Roman" w:hAnsi="Times New Roman" w:cs="Times New Roman"/>
          <w:sz w:val="24"/>
          <w:szCs w:val="24"/>
        </w:rPr>
        <w:t xml:space="preserve">città a cui è assegnato grado di provincia e relativo potere amministrativo, Beijing, Shanghai e Tianjin hanno i più alti tassi di popolazione urbanizzata e posti di lavoro non agricoli, dato che queste municipalità racchiudono la città vera e propria e dei distretti per lo più urbani. La quarta (Chongqing, nel sud-est), al contrario, ha acquisito il suo status di municipalità più recentemente e ha sotto la sua amministrazione invece centri propriamente urbani, paesi e </w:t>
      </w:r>
      <w:r w:rsidR="00C80A3D">
        <w:rPr>
          <w:rFonts w:ascii="Times New Roman" w:hAnsi="Times New Roman" w:cs="Times New Roman"/>
          <w:sz w:val="24"/>
          <w:szCs w:val="24"/>
        </w:rPr>
        <w:t>contee</w:t>
      </w:r>
      <w:r>
        <w:rPr>
          <w:rFonts w:ascii="Times New Roman" w:hAnsi="Times New Roman" w:cs="Times New Roman"/>
          <w:sz w:val="24"/>
          <w:szCs w:val="24"/>
        </w:rPr>
        <w:t xml:space="preserve"> </w:t>
      </w:r>
      <w:r w:rsidR="00C80A3D">
        <w:rPr>
          <w:rFonts w:ascii="Times New Roman" w:hAnsi="Times New Roman" w:cs="Times New Roman"/>
          <w:sz w:val="24"/>
          <w:szCs w:val="24"/>
        </w:rPr>
        <w:t>rurali; in tal senso è più simile alle province e alle regioni autonome.</w:t>
      </w:r>
    </w:p>
    <w:p w:rsidR="00C80A3D" w:rsidRDefault="00974B63"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 – Le provincie e municipalità ne</w:t>
      </w:r>
      <w:r w:rsidR="000813CA">
        <w:rPr>
          <w:rFonts w:ascii="Times New Roman" w:hAnsi="Times New Roman" w:cs="Times New Roman"/>
          <w:sz w:val="24"/>
          <w:szCs w:val="24"/>
        </w:rPr>
        <w:t>lla regione orientale e costiera, come Jiangsu, Zhejiang, Liaoning, Shanghai, Beijing e Tianjin, hanno le popolazioni più urbanizzate e il maggior livello di popolazione nell’industria; le province occidentali e le regioni autonome, come Tibet, Yunnan, Guizhou, Shaanxi, Qinghai e Gansu, presentano indici opposti. Tali differenze regionali nell’urbanizzazione sono correlate a quelle nel reddito pro-capite. In altre parole, province con maggiore urbanizzazione hanno un PIL pro-capite più alte, nonché minori differenze tra redditi urbani e rurali.</w:t>
      </w:r>
    </w:p>
    <w:p w:rsidR="006F453E" w:rsidRDefault="00AB4B17"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3 – Eccetto che per Shanghai, Hainan e Heilongjiang, percentuali più alte di popolazione rientrano nella categoria non agricola piuttosto che in quella urbana – ad ulteriore riprova delle complessità nel verificare l’urbanizzazione cinese. Hainan e Heilongjiang sono delle eccezioni poiché, durante gli anni della pianificazione, queste due province ospitavano la maggior parte delle </w:t>
      </w:r>
      <w:r w:rsidR="00341F9B">
        <w:rPr>
          <w:rFonts w:ascii="Times New Roman" w:hAnsi="Times New Roman" w:cs="Times New Roman"/>
          <w:sz w:val="24"/>
          <w:szCs w:val="24"/>
        </w:rPr>
        <w:t xml:space="preserve">fattorie statali. Gli impiegati statali e le loro famiglie si vedevano garantiti un ammontare di grano distribuito dal governo, così come lo status privilegiato di residenti urbani. Allo stesso tempo, la loro professione li portava ad essere conteggiati come forza-lavoro agricola. Nella provincia dell’Hainan ci sono 290.000 di questi contadini con status di residenti urbani. Se tali persone fossero escluse dal calcolo, la quota di popolazione urbana dell’Hainan sarebbe non il 40,1% mostrato nella Tabella 1, bensì il 36,4%. Shanghai è un caso anomalo probabilmente a causa della sua proporzione di migranti, la seconda più alta del paese. Tali immigrati vengono conteggiati come parte della popolazione urbana, ma non come parte della forza-lavoro non agricola nel caso in cui lavorino nel settore informale e non riescano quindi a registrare il loro status d’impiego. </w:t>
      </w:r>
    </w:p>
    <w:p w:rsidR="006D2EFA" w:rsidRDefault="009D396D"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Nel Fuj</w:t>
      </w:r>
      <w:r w:rsidR="006D2EFA" w:rsidRPr="003B4A59">
        <w:rPr>
          <w:rFonts w:ascii="Times New Roman" w:hAnsi="Times New Roman" w:cs="Times New Roman"/>
          <w:sz w:val="24"/>
          <w:szCs w:val="24"/>
        </w:rPr>
        <w:t>ian le cit</w:t>
      </w:r>
      <w:r w:rsidR="002E7E5C">
        <w:rPr>
          <w:rFonts w:ascii="Times New Roman" w:hAnsi="Times New Roman" w:cs="Times New Roman"/>
          <w:sz w:val="24"/>
          <w:szCs w:val="24"/>
        </w:rPr>
        <w:t>tà più grandi e sviluppate (Fuz</w:t>
      </w:r>
      <w:r w:rsidR="006D2EFA" w:rsidRPr="003B4A59">
        <w:rPr>
          <w:rFonts w:ascii="Times New Roman" w:hAnsi="Times New Roman" w:cs="Times New Roman"/>
          <w:sz w:val="24"/>
          <w:szCs w:val="24"/>
        </w:rPr>
        <w:t xml:space="preserve">hou, Jian'ou) sono quelle che attraggono maggiori flussi di immigrati, e quindi quelle che adottano anche misure più </w:t>
      </w:r>
      <w:r w:rsidRPr="003B4A59">
        <w:rPr>
          <w:rFonts w:ascii="Times New Roman" w:hAnsi="Times New Roman" w:cs="Times New Roman"/>
          <w:sz w:val="24"/>
          <w:szCs w:val="24"/>
        </w:rPr>
        <w:t>restrittive</w:t>
      </w:r>
      <w:r w:rsidR="006D2EFA" w:rsidRPr="003B4A59">
        <w:rPr>
          <w:rFonts w:ascii="Times New Roman" w:hAnsi="Times New Roman" w:cs="Times New Roman"/>
          <w:sz w:val="24"/>
          <w:szCs w:val="24"/>
        </w:rPr>
        <w:t>. Tale politica fu adottata esplicitamente dal governo della RPC</w:t>
      </w:r>
      <w:r w:rsidR="00F81C2C">
        <w:rPr>
          <w:rStyle w:val="Rimandonotaapidipagina"/>
          <w:rFonts w:ascii="Times New Roman" w:hAnsi="Times New Roman" w:cs="Times New Roman"/>
          <w:sz w:val="24"/>
          <w:szCs w:val="24"/>
        </w:rPr>
        <w:footnoteReference w:id="2"/>
      </w:r>
      <w:r w:rsidR="006D2EFA" w:rsidRPr="003B4A59">
        <w:rPr>
          <w:rFonts w:ascii="Times New Roman" w:hAnsi="Times New Roman" w:cs="Times New Roman"/>
          <w:sz w:val="24"/>
          <w:szCs w:val="24"/>
        </w:rPr>
        <w:t xml:space="preserve"> nel 1980, con l'obiettivo di favorire inv</w:t>
      </w:r>
      <w:r w:rsidR="00DA793F">
        <w:rPr>
          <w:rFonts w:ascii="Times New Roman" w:hAnsi="Times New Roman" w:cs="Times New Roman"/>
          <w:sz w:val="24"/>
          <w:szCs w:val="24"/>
        </w:rPr>
        <w:t xml:space="preserve">ece lo sviluppo delle città di </w:t>
      </w:r>
      <w:r w:rsidR="006D2EFA" w:rsidRPr="003B4A59">
        <w:rPr>
          <w:rFonts w:ascii="Times New Roman" w:hAnsi="Times New Roman" w:cs="Times New Roman"/>
          <w:sz w:val="24"/>
          <w:szCs w:val="24"/>
        </w:rPr>
        <w:t>piccole</w:t>
      </w:r>
      <w:r w:rsidR="00DA793F">
        <w:rPr>
          <w:rFonts w:ascii="Times New Roman" w:hAnsi="Times New Roman" w:cs="Times New Roman"/>
          <w:sz w:val="24"/>
          <w:szCs w:val="24"/>
        </w:rPr>
        <w:t xml:space="preserve"> e medie dimensioni</w:t>
      </w:r>
      <w:r w:rsidR="006D2EFA" w:rsidRPr="003B4A59">
        <w:rPr>
          <w:rFonts w:ascii="Times New Roman" w:hAnsi="Times New Roman" w:cs="Times New Roman"/>
          <w:sz w:val="24"/>
          <w:szCs w:val="24"/>
        </w:rPr>
        <w:t>.</w:t>
      </w:r>
      <w:r w:rsidR="00F81C2C">
        <w:rPr>
          <w:rFonts w:ascii="Times New Roman" w:hAnsi="Times New Roman" w:cs="Times New Roman"/>
          <w:sz w:val="24"/>
          <w:szCs w:val="24"/>
        </w:rPr>
        <w:t xml:space="preserve"> </w:t>
      </w:r>
      <w:r w:rsidR="006D2EFA" w:rsidRPr="003B4A59">
        <w:rPr>
          <w:rFonts w:ascii="Times New Roman" w:hAnsi="Times New Roman" w:cs="Times New Roman"/>
          <w:sz w:val="24"/>
          <w:szCs w:val="24"/>
        </w:rPr>
        <w:t>Al contrario, alcune città del nord</w:t>
      </w:r>
      <w:r>
        <w:rPr>
          <w:rFonts w:ascii="Times New Roman" w:hAnsi="Times New Roman" w:cs="Times New Roman"/>
          <w:sz w:val="24"/>
          <w:szCs w:val="24"/>
        </w:rPr>
        <w:t xml:space="preserve"> della provincia come </w:t>
      </w:r>
      <w:r w:rsidR="00455DE7">
        <w:rPr>
          <w:rFonts w:ascii="Times New Roman" w:hAnsi="Times New Roman" w:cs="Times New Roman"/>
          <w:sz w:val="24"/>
          <w:szCs w:val="24"/>
        </w:rPr>
        <w:t xml:space="preserve">Wuyi e </w:t>
      </w:r>
      <w:r>
        <w:rPr>
          <w:rFonts w:ascii="Times New Roman" w:hAnsi="Times New Roman" w:cs="Times New Roman"/>
          <w:sz w:val="24"/>
          <w:szCs w:val="24"/>
        </w:rPr>
        <w:t>Jian'ou (</w:t>
      </w:r>
      <w:r w:rsidR="00455DE7">
        <w:rPr>
          <w:rFonts w:ascii="Times New Roman" w:hAnsi="Times New Roman" w:cs="Times New Roman"/>
          <w:sz w:val="24"/>
          <w:szCs w:val="24"/>
        </w:rPr>
        <w:t xml:space="preserve">quest’ultima </w:t>
      </w:r>
      <w:r w:rsidR="0016084B">
        <w:rPr>
          <w:rFonts w:ascii="Times New Roman" w:hAnsi="Times New Roman" w:cs="Times New Roman"/>
          <w:sz w:val="24"/>
          <w:szCs w:val="24"/>
        </w:rPr>
        <w:t>ricordata</w:t>
      </w:r>
      <w:r w:rsidR="00DA793F">
        <w:rPr>
          <w:rFonts w:ascii="Times New Roman" w:hAnsi="Times New Roman" w:cs="Times New Roman"/>
          <w:sz w:val="24"/>
          <w:szCs w:val="24"/>
        </w:rPr>
        <w:t xml:space="preserve"> </w:t>
      </w:r>
      <w:r w:rsidR="0016084B">
        <w:rPr>
          <w:rFonts w:ascii="Times New Roman" w:hAnsi="Times New Roman" w:cs="Times New Roman"/>
          <w:sz w:val="24"/>
          <w:szCs w:val="24"/>
        </w:rPr>
        <w:t xml:space="preserve">anche </w:t>
      </w:r>
      <w:r w:rsidR="00DA793F">
        <w:rPr>
          <w:rFonts w:ascii="Times New Roman" w:hAnsi="Times New Roman" w:cs="Times New Roman"/>
          <w:sz w:val="24"/>
          <w:szCs w:val="24"/>
        </w:rPr>
        <w:t xml:space="preserve">da Marco Polo </w:t>
      </w:r>
      <w:r w:rsidR="0016084B">
        <w:rPr>
          <w:rFonts w:ascii="Times New Roman" w:hAnsi="Times New Roman" w:cs="Times New Roman"/>
          <w:sz w:val="24"/>
          <w:szCs w:val="24"/>
        </w:rPr>
        <w:t>(</w:t>
      </w:r>
      <w:r w:rsidR="00DA793F">
        <w:rPr>
          <w:rFonts w:ascii="Times New Roman" w:hAnsi="Times New Roman" w:cs="Times New Roman"/>
          <w:sz w:val="24"/>
          <w:szCs w:val="24"/>
        </w:rPr>
        <w:t>1291</w:t>
      </w:r>
      <w:r w:rsidR="0016084B">
        <w:rPr>
          <w:rFonts w:ascii="Times New Roman" w:hAnsi="Times New Roman" w:cs="Times New Roman"/>
          <w:sz w:val="24"/>
          <w:szCs w:val="24"/>
        </w:rPr>
        <w:t>)</w:t>
      </w:r>
      <w:r w:rsidR="00DA793F">
        <w:rPr>
          <w:rFonts w:ascii="Times New Roman" w:hAnsi="Times New Roman" w:cs="Times New Roman"/>
          <w:sz w:val="24"/>
          <w:szCs w:val="24"/>
        </w:rPr>
        <w:t xml:space="preserve">: </w:t>
      </w:r>
      <w:r w:rsidR="006D2EFA" w:rsidRPr="009D396D">
        <w:rPr>
          <w:rFonts w:ascii="Times New Roman" w:hAnsi="Times New Roman" w:cs="Times New Roman"/>
          <w:i/>
          <w:sz w:val="24"/>
          <w:szCs w:val="24"/>
        </w:rPr>
        <w:t>«...E havvi belle donne, e havvi galline che non hanno penne, ma peli come gatte, e tutte nere, e fanno uova come le nostre, e sono molto buone da mangiare...»</w:t>
      </w:r>
      <w:r w:rsidR="00455DE7">
        <w:rPr>
          <w:rFonts w:ascii="Times New Roman" w:hAnsi="Times New Roman" w:cs="Times New Roman"/>
          <w:sz w:val="24"/>
          <w:szCs w:val="24"/>
        </w:rPr>
        <w:t>)</w:t>
      </w:r>
      <w:r w:rsidR="006D2EFA" w:rsidRPr="003B4A59">
        <w:rPr>
          <w:rFonts w:ascii="Times New Roman" w:hAnsi="Times New Roman" w:cs="Times New Roman"/>
          <w:sz w:val="24"/>
          <w:szCs w:val="24"/>
        </w:rPr>
        <w:t>, nonostante il grande potenziale turistico, soffrono ancora un sottosviluppo, soprattutto dal punto di vista delle infrastrutture. Stesso discorso valeva per Xiamen (una delle cinque zone economiche speciali), la quale però negli ultimi dieci anni</w:t>
      </w:r>
      <w:r w:rsidR="00DA793F">
        <w:rPr>
          <w:rStyle w:val="Rimandonotaapidipagina"/>
          <w:rFonts w:ascii="Times New Roman" w:hAnsi="Times New Roman" w:cs="Times New Roman"/>
          <w:sz w:val="24"/>
          <w:szCs w:val="24"/>
        </w:rPr>
        <w:footnoteReference w:id="3"/>
      </w:r>
      <w:r w:rsidR="006D2EFA" w:rsidRPr="003B4A59">
        <w:rPr>
          <w:rFonts w:ascii="Times New Roman" w:hAnsi="Times New Roman" w:cs="Times New Roman"/>
          <w:sz w:val="24"/>
          <w:szCs w:val="24"/>
        </w:rPr>
        <w:t xml:space="preserve"> ha visto notevoli miglioramenti, e nel 2006 era classificata seconda città cinese per qualità di vita.</w:t>
      </w:r>
    </w:p>
    <w:p w:rsidR="003134A0" w:rsidRDefault="00B803B6"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All’interno della provincia presa qui in analisi</w:t>
      </w:r>
      <w:r w:rsidR="001074F7">
        <w:rPr>
          <w:rFonts w:ascii="Times New Roman" w:hAnsi="Times New Roman" w:cs="Times New Roman"/>
          <w:sz w:val="24"/>
          <w:szCs w:val="24"/>
        </w:rPr>
        <w:t xml:space="preserve"> la quota di popolazione urbanizzata – il 41,6% della popolazione vive in piccole e medie città – è minore rispetto al tasso di impiego al di fuori dell’agricoltura (53,1%), conformandosi quindi al trend nazionale. Le ragioni della divergenza tra tasso di urbanizzazione dei residenti e tasso di impiego non agricolo sono da ricercare nel metodo con cui si calcolano queste statistiche, nella relativa ricchezza dei contadini del Fujian (che dà loro meno incentivi ad emigrare), in questioni culturali e politiche. In fin dei conti, la divergenza tra i tassi ricordata sopra per il Fujian no</w:t>
      </w:r>
      <w:r w:rsidR="003134A0">
        <w:rPr>
          <w:rFonts w:ascii="Times New Roman" w:hAnsi="Times New Roman" w:cs="Times New Roman"/>
          <w:sz w:val="24"/>
          <w:szCs w:val="24"/>
        </w:rPr>
        <w:t xml:space="preserve">n fa che evidenziare l’effettiva difficoltà </w:t>
      </w:r>
      <w:r w:rsidR="001074F7">
        <w:rPr>
          <w:rFonts w:ascii="Times New Roman" w:hAnsi="Times New Roman" w:cs="Times New Roman"/>
          <w:sz w:val="24"/>
          <w:szCs w:val="24"/>
        </w:rPr>
        <w:t>nel tenere il passo dell’urbanizzazione cinese.</w:t>
      </w:r>
      <w:r w:rsidR="003134A0">
        <w:rPr>
          <w:rFonts w:ascii="Times New Roman" w:hAnsi="Times New Roman" w:cs="Times New Roman"/>
          <w:sz w:val="24"/>
          <w:szCs w:val="24"/>
        </w:rPr>
        <w:t xml:space="preserve"> Da una parte, molti contadini hanno abbandonato i campi e sono diventati, per quanto riguarda la loro occupazione, popolazione urbana, contribuendo al più alto tasso di impiego non agricolo. Dall’altra parte, essi però vengono ancora conteggiati come popolazione rurale finché non ottengono il documento che attesta il loro status urbano, mantenendo così il tasso di urbanizzazione basato sulle registrazioni della residenza artificialmente basso, in una maniera che effettivamente disorienta. Alcuni funzionari di Jian’ou e Jianyang riportano che molti contadini “hanno lasciato la loro terra ma non il loro luogo di origine” e “sono entrati nelle fabbriche ma non nelle città”</w:t>
      </w:r>
      <w:r w:rsidR="00463D68">
        <w:rPr>
          <w:rFonts w:ascii="Times New Roman" w:hAnsi="Times New Roman" w:cs="Times New Roman"/>
          <w:sz w:val="24"/>
          <w:szCs w:val="24"/>
        </w:rPr>
        <w:t xml:space="preserve">. Come indica la Tabella 4, molti residenti rurali hanno un impiego non agricolo nelle città di Jiaomei, Wuyi e Xingcun. </w:t>
      </w:r>
    </w:p>
    <w:p w:rsidR="003134A0" w:rsidRDefault="003134A0" w:rsidP="003B4A59">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61312" behindDoc="0" locked="0" layoutInCell="1" allowOverlap="1">
            <wp:simplePos x="0" y="0"/>
            <wp:positionH relativeFrom="column">
              <wp:posOffset>911860</wp:posOffset>
            </wp:positionH>
            <wp:positionV relativeFrom="paragraph">
              <wp:posOffset>50800</wp:posOffset>
            </wp:positionV>
            <wp:extent cx="4130040" cy="4648200"/>
            <wp:effectExtent l="19050" t="0" r="381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lum bright="-10000" contrast="30000"/>
                    </a:blip>
                    <a:srcRect/>
                    <a:stretch>
                      <a:fillRect/>
                    </a:stretch>
                  </pic:blipFill>
                  <pic:spPr bwMode="auto">
                    <a:xfrm>
                      <a:off x="0" y="0"/>
                      <a:ext cx="4130040" cy="4648200"/>
                    </a:xfrm>
                    <a:prstGeom prst="rect">
                      <a:avLst/>
                    </a:prstGeom>
                    <a:noFill/>
                    <a:ln w="9525">
                      <a:noFill/>
                      <a:miter lim="800000"/>
                      <a:headEnd/>
                      <a:tailEnd/>
                    </a:ln>
                  </pic:spPr>
                </pic:pic>
              </a:graphicData>
            </a:graphic>
          </wp:anchor>
        </w:drawing>
      </w:r>
    </w:p>
    <w:p w:rsidR="001074F7" w:rsidRPr="003B4A59" w:rsidRDefault="001074F7"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6D2EFA" w:rsidRPr="003B4A59" w:rsidRDefault="006D2EFA" w:rsidP="003B4A59">
      <w:pPr>
        <w:spacing w:line="360" w:lineRule="auto"/>
        <w:jc w:val="both"/>
        <w:rPr>
          <w:rFonts w:ascii="Times New Roman" w:hAnsi="Times New Roman" w:cs="Times New Roman"/>
          <w:sz w:val="24"/>
          <w:szCs w:val="24"/>
        </w:rPr>
      </w:pPr>
    </w:p>
    <w:p w:rsidR="00106E01" w:rsidRDefault="00106E01" w:rsidP="003B4A59">
      <w:pPr>
        <w:spacing w:line="360" w:lineRule="auto"/>
        <w:jc w:val="both"/>
        <w:rPr>
          <w:rFonts w:ascii="Times New Roman" w:hAnsi="Times New Roman" w:cs="Times New Roman"/>
          <w:sz w:val="24"/>
          <w:szCs w:val="24"/>
        </w:rPr>
      </w:pPr>
    </w:p>
    <w:p w:rsidR="002B0C31" w:rsidRDefault="002B0C31" w:rsidP="003B4A59">
      <w:pPr>
        <w:spacing w:line="360" w:lineRule="auto"/>
        <w:jc w:val="both"/>
        <w:rPr>
          <w:rFonts w:ascii="Times New Roman" w:hAnsi="Times New Roman" w:cs="Times New Roman"/>
          <w:sz w:val="24"/>
          <w:szCs w:val="24"/>
        </w:rPr>
      </w:pPr>
    </w:p>
    <w:p w:rsidR="002B0C31" w:rsidRDefault="002B0C31" w:rsidP="003B4A59">
      <w:pPr>
        <w:spacing w:line="360" w:lineRule="auto"/>
        <w:jc w:val="both"/>
        <w:rPr>
          <w:rFonts w:ascii="Times New Roman" w:hAnsi="Times New Roman" w:cs="Times New Roman"/>
          <w:sz w:val="24"/>
          <w:szCs w:val="24"/>
        </w:rPr>
      </w:pPr>
    </w:p>
    <w:p w:rsidR="00463D68" w:rsidRDefault="00463D68" w:rsidP="003B4A59">
      <w:pPr>
        <w:spacing w:line="360" w:lineRule="auto"/>
        <w:jc w:val="both"/>
        <w:rPr>
          <w:rFonts w:ascii="Times New Roman" w:hAnsi="Times New Roman" w:cs="Times New Roman"/>
          <w:sz w:val="24"/>
          <w:szCs w:val="24"/>
        </w:rPr>
      </w:pPr>
    </w:p>
    <w:p w:rsidR="00B803B6" w:rsidRDefault="00B803B6" w:rsidP="003B4A59">
      <w:pPr>
        <w:spacing w:line="360" w:lineRule="auto"/>
        <w:jc w:val="both"/>
        <w:rPr>
          <w:rFonts w:ascii="Times New Roman" w:hAnsi="Times New Roman" w:cs="Times New Roman"/>
          <w:sz w:val="24"/>
          <w:szCs w:val="24"/>
        </w:rPr>
      </w:pPr>
    </w:p>
    <w:p w:rsidR="00B803B6" w:rsidRDefault="00B803B6" w:rsidP="003B4A59">
      <w:pPr>
        <w:spacing w:line="360" w:lineRule="auto"/>
        <w:jc w:val="both"/>
        <w:rPr>
          <w:rFonts w:ascii="Times New Roman" w:hAnsi="Times New Roman" w:cs="Times New Roman"/>
          <w:sz w:val="24"/>
          <w:szCs w:val="24"/>
        </w:rPr>
      </w:pPr>
    </w:p>
    <w:p w:rsidR="00463D68" w:rsidRDefault="00463D68" w:rsidP="003B4A59">
      <w:pPr>
        <w:spacing w:line="360" w:lineRule="auto"/>
        <w:jc w:val="both"/>
        <w:rPr>
          <w:rFonts w:ascii="Times New Roman" w:hAnsi="Times New Roman" w:cs="Times New Roman"/>
          <w:sz w:val="24"/>
          <w:szCs w:val="24"/>
        </w:rPr>
      </w:pPr>
    </w:p>
    <w:p w:rsidR="00463D68" w:rsidRDefault="00463D68" w:rsidP="003B4A59">
      <w:pPr>
        <w:spacing w:line="360" w:lineRule="auto"/>
        <w:jc w:val="both"/>
        <w:rPr>
          <w:rFonts w:ascii="Times New Roman" w:hAnsi="Times New Roman" w:cs="Times New Roman"/>
          <w:sz w:val="24"/>
          <w:szCs w:val="24"/>
        </w:rPr>
      </w:pPr>
    </w:p>
    <w:p w:rsidR="00B803B6" w:rsidRDefault="00B803B6" w:rsidP="003B4A59">
      <w:pPr>
        <w:spacing w:line="360" w:lineRule="auto"/>
        <w:jc w:val="both"/>
        <w:rPr>
          <w:rFonts w:ascii="Times New Roman" w:hAnsi="Times New Roman" w:cs="Times New Roman"/>
          <w:sz w:val="24"/>
          <w:szCs w:val="24"/>
        </w:rPr>
      </w:pPr>
    </w:p>
    <w:p w:rsidR="002B7CD4" w:rsidRDefault="00F673F2"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Il Fujian non ha soltanto un alto livello di reddito pro-capite (al sesto posto nella graduatoria nazionale)</w:t>
      </w:r>
      <w:r w:rsidR="00B803B6">
        <w:rPr>
          <w:rFonts w:ascii="Times New Roman" w:hAnsi="Times New Roman" w:cs="Times New Roman"/>
          <w:sz w:val="24"/>
          <w:szCs w:val="24"/>
        </w:rPr>
        <w:t xml:space="preserve">, ma anche un </w:t>
      </w:r>
      <w:r w:rsidR="00B803B6" w:rsidRPr="00B803B6">
        <w:rPr>
          <w:rFonts w:ascii="Times New Roman" w:hAnsi="Times New Roman" w:cs="Times New Roman"/>
          <w:i/>
          <w:sz w:val="24"/>
          <w:szCs w:val="24"/>
        </w:rPr>
        <w:t>gap</w:t>
      </w:r>
      <w:r>
        <w:rPr>
          <w:rFonts w:ascii="Times New Roman" w:hAnsi="Times New Roman" w:cs="Times New Roman"/>
          <w:sz w:val="24"/>
          <w:szCs w:val="24"/>
        </w:rPr>
        <w:t xml:space="preserve"> tra redditi urbani e rurali</w:t>
      </w:r>
      <w:r w:rsidR="00B803B6">
        <w:rPr>
          <w:rFonts w:ascii="Times New Roman" w:hAnsi="Times New Roman" w:cs="Times New Roman"/>
          <w:sz w:val="24"/>
          <w:szCs w:val="24"/>
        </w:rPr>
        <w:t xml:space="preserve"> relativamente contenuto. Sussistono differenze</w:t>
      </w:r>
      <w:r>
        <w:rPr>
          <w:rFonts w:ascii="Times New Roman" w:hAnsi="Times New Roman" w:cs="Times New Roman"/>
          <w:sz w:val="24"/>
          <w:szCs w:val="24"/>
        </w:rPr>
        <w:t xml:space="preserve"> negli stili di vita tra la parte meridionale, più benestante, e quella settentrionale, ma i funzionari </w:t>
      </w:r>
      <w:r w:rsidR="00B803B6">
        <w:rPr>
          <w:rFonts w:ascii="Times New Roman" w:hAnsi="Times New Roman" w:cs="Times New Roman"/>
          <w:sz w:val="24"/>
          <w:szCs w:val="24"/>
        </w:rPr>
        <w:t xml:space="preserve">di varie città </w:t>
      </w:r>
      <w:r>
        <w:rPr>
          <w:rFonts w:ascii="Times New Roman" w:hAnsi="Times New Roman" w:cs="Times New Roman"/>
          <w:sz w:val="24"/>
          <w:szCs w:val="24"/>
        </w:rPr>
        <w:t xml:space="preserve">confermano la scarsa propensione dei contadini a correre rischi, il loro attaccamento alla città/paese/villaggio d’origine, </w:t>
      </w:r>
      <w:r w:rsidR="00776B55">
        <w:rPr>
          <w:rFonts w:ascii="Times New Roman" w:hAnsi="Times New Roman" w:cs="Times New Roman"/>
          <w:sz w:val="24"/>
          <w:szCs w:val="24"/>
        </w:rPr>
        <w:t>e quindi la scarsa propensione ad emigrare, dato</w:t>
      </w:r>
      <w:r>
        <w:rPr>
          <w:rFonts w:ascii="Times New Roman" w:hAnsi="Times New Roman" w:cs="Times New Roman"/>
          <w:sz w:val="24"/>
          <w:szCs w:val="24"/>
        </w:rPr>
        <w:t xml:space="preserve"> il relativo livello di benessere di cui godono. </w:t>
      </w:r>
      <w:r w:rsidR="002A0635">
        <w:rPr>
          <w:rFonts w:ascii="Times New Roman" w:hAnsi="Times New Roman" w:cs="Times New Roman"/>
          <w:sz w:val="24"/>
          <w:szCs w:val="24"/>
        </w:rPr>
        <w:t xml:space="preserve">La maggior parte dell’immigrazione nelle città del sud della provincia proviene infatti da altre provincie dell’entroterra </w:t>
      </w:r>
      <w:r w:rsidR="002B7CD4">
        <w:rPr>
          <w:rFonts w:ascii="Times New Roman" w:hAnsi="Times New Roman" w:cs="Times New Roman"/>
          <w:sz w:val="24"/>
          <w:szCs w:val="24"/>
        </w:rPr>
        <w:t>cinese</w:t>
      </w:r>
      <w:r w:rsidR="002A0635">
        <w:rPr>
          <w:rFonts w:ascii="Times New Roman" w:hAnsi="Times New Roman" w:cs="Times New Roman"/>
          <w:sz w:val="24"/>
          <w:szCs w:val="24"/>
        </w:rPr>
        <w:t>. A ciò si aggiungono le misure restrittive, che in una certa misura rendono difficile l’immigrazione nelle città più sviluppate (come ad esempio Xiamen), ma che allo stesso tempo negano anche lo status di residente urbano ai tanti contadini che nelle città lavorano, ma che, dopo un decennio, vengono ancora conteggiati come residenti “temporanei”. Essi ogni anno rinnovano il loro certificato di possesso di un impiego non agricolo, nonché di uniformità alla politica di programmazione famigliare, per ottenere il permesso a rimanere in città con status di residenti legali “temporanei”. Oltre alla discriminazione amministrativa e politica, si aggiunge quella economica, in termini di mancato accesso a tariffe agevolate per la maggior parte dei servizi, e anzi di sovraccarico fiscale.</w:t>
      </w:r>
    </w:p>
    <w:p w:rsidR="00463D68" w:rsidRDefault="002A0635" w:rsidP="003B4A5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Tutto ciò non ha molto a che </w:t>
      </w:r>
      <w:r w:rsidR="002B7CD4">
        <w:rPr>
          <w:rFonts w:ascii="Times New Roman" w:hAnsi="Times New Roman" w:cs="Times New Roman"/>
          <w:sz w:val="24"/>
          <w:szCs w:val="24"/>
        </w:rPr>
        <w:t>fare con politiche</w:t>
      </w:r>
      <w:r>
        <w:rPr>
          <w:rFonts w:ascii="Times New Roman" w:hAnsi="Times New Roman" w:cs="Times New Roman"/>
          <w:sz w:val="24"/>
          <w:szCs w:val="24"/>
        </w:rPr>
        <w:t xml:space="preserve"> </w:t>
      </w:r>
      <w:r w:rsidR="002B7CD4">
        <w:rPr>
          <w:rFonts w:ascii="Times New Roman" w:hAnsi="Times New Roman" w:cs="Times New Roman"/>
          <w:sz w:val="24"/>
          <w:szCs w:val="24"/>
        </w:rPr>
        <w:t>autonome</w:t>
      </w:r>
      <w:r>
        <w:rPr>
          <w:rFonts w:ascii="Times New Roman" w:hAnsi="Times New Roman" w:cs="Times New Roman"/>
          <w:sz w:val="24"/>
          <w:szCs w:val="24"/>
        </w:rPr>
        <w:t xml:space="preserve"> del Fujian, quanto piuttosto con la pianificazione </w:t>
      </w:r>
      <w:r w:rsidR="002B7CD4">
        <w:rPr>
          <w:rFonts w:ascii="Times New Roman" w:hAnsi="Times New Roman" w:cs="Times New Roman"/>
          <w:sz w:val="24"/>
          <w:szCs w:val="24"/>
        </w:rPr>
        <w:t>portata avanti dalle autorità centrali;</w:t>
      </w:r>
      <w:r>
        <w:rPr>
          <w:rFonts w:ascii="Times New Roman" w:hAnsi="Times New Roman" w:cs="Times New Roman"/>
          <w:sz w:val="24"/>
          <w:szCs w:val="24"/>
        </w:rPr>
        <w:t xml:space="preserve"> </w:t>
      </w:r>
      <w:r w:rsidR="002B7CD4">
        <w:rPr>
          <w:rFonts w:ascii="Times New Roman" w:hAnsi="Times New Roman" w:cs="Times New Roman"/>
          <w:sz w:val="24"/>
          <w:szCs w:val="24"/>
        </w:rPr>
        <w:t>queste,</w:t>
      </w:r>
      <w:r>
        <w:rPr>
          <w:rFonts w:ascii="Times New Roman" w:hAnsi="Times New Roman" w:cs="Times New Roman"/>
          <w:sz w:val="24"/>
          <w:szCs w:val="24"/>
        </w:rPr>
        <w:t xml:space="preserve"> sin dagli inizi degli anni ’80, hanno artificialmente separato il settore rurale da quello urbano, favorito l’industria pesante piuttosto che la produzione</w:t>
      </w:r>
      <w:r w:rsidR="002B7CD4">
        <w:rPr>
          <w:rFonts w:ascii="Times New Roman" w:hAnsi="Times New Roman" w:cs="Times New Roman"/>
          <w:sz w:val="24"/>
          <w:szCs w:val="24"/>
        </w:rPr>
        <w:t xml:space="preserve"> di beni di consumo,</w:t>
      </w:r>
      <w:r>
        <w:rPr>
          <w:rFonts w:ascii="Times New Roman" w:hAnsi="Times New Roman" w:cs="Times New Roman"/>
          <w:sz w:val="24"/>
          <w:szCs w:val="24"/>
        </w:rPr>
        <w:t xml:space="preserve"> </w:t>
      </w:r>
      <w:r w:rsidR="00594CE9">
        <w:rPr>
          <w:rFonts w:ascii="Times New Roman" w:hAnsi="Times New Roman" w:cs="Times New Roman"/>
          <w:sz w:val="24"/>
          <w:szCs w:val="24"/>
        </w:rPr>
        <w:t>mobilizzato risorse umane e materiali</w:t>
      </w:r>
      <w:r w:rsidR="002B7CD4">
        <w:rPr>
          <w:rFonts w:ascii="Times New Roman" w:hAnsi="Times New Roman" w:cs="Times New Roman"/>
          <w:sz w:val="24"/>
          <w:szCs w:val="24"/>
        </w:rPr>
        <w:t xml:space="preserve"> al fine di</w:t>
      </w:r>
      <w:r w:rsidR="004622BD">
        <w:rPr>
          <w:rFonts w:ascii="Times New Roman" w:hAnsi="Times New Roman" w:cs="Times New Roman"/>
          <w:sz w:val="24"/>
          <w:szCs w:val="24"/>
        </w:rPr>
        <w:t xml:space="preserve"> stabilire basi industriali nelle regioni interne del paese </w:t>
      </w:r>
      <w:r w:rsidR="002B7CD4">
        <w:rPr>
          <w:rFonts w:ascii="Times New Roman" w:hAnsi="Times New Roman" w:cs="Times New Roman"/>
          <w:sz w:val="24"/>
          <w:szCs w:val="24"/>
        </w:rPr>
        <w:t>(</w:t>
      </w:r>
      <w:r w:rsidR="004622BD">
        <w:rPr>
          <w:rFonts w:ascii="Times New Roman" w:hAnsi="Times New Roman" w:cs="Times New Roman"/>
          <w:sz w:val="24"/>
          <w:szCs w:val="24"/>
        </w:rPr>
        <w:t>tramite il Programma del Terzo Fronte</w:t>
      </w:r>
      <w:r w:rsidR="002B7CD4">
        <w:rPr>
          <w:rFonts w:ascii="Times New Roman" w:hAnsi="Times New Roman" w:cs="Times New Roman"/>
          <w:sz w:val="24"/>
          <w:szCs w:val="24"/>
        </w:rPr>
        <w:t>)</w:t>
      </w:r>
      <w:r w:rsidR="004622BD">
        <w:rPr>
          <w:rFonts w:ascii="Times New Roman" w:hAnsi="Times New Roman" w:cs="Times New Roman"/>
          <w:sz w:val="24"/>
          <w:szCs w:val="24"/>
        </w:rPr>
        <w:t>, tenendo sotto particolare controllo lo sviluppo delle grandi città</w:t>
      </w:r>
      <w:r w:rsidR="00A2305B">
        <w:rPr>
          <w:rFonts w:ascii="Times New Roman" w:hAnsi="Times New Roman" w:cs="Times New Roman"/>
          <w:sz w:val="24"/>
          <w:szCs w:val="24"/>
        </w:rPr>
        <w:t xml:space="preserve"> e i fenomeni migratori verso esse diretti</w:t>
      </w:r>
      <w:r w:rsidR="004622BD">
        <w:rPr>
          <w:rFonts w:ascii="Times New Roman" w:hAnsi="Times New Roman" w:cs="Times New Roman"/>
          <w:sz w:val="24"/>
          <w:szCs w:val="24"/>
        </w:rPr>
        <w:t>.</w:t>
      </w:r>
    </w:p>
    <w:p w:rsidR="004622BD" w:rsidRPr="003B4A59" w:rsidRDefault="004622BD" w:rsidP="003B4A59">
      <w:pPr>
        <w:spacing w:line="360" w:lineRule="auto"/>
        <w:jc w:val="both"/>
        <w:rPr>
          <w:rFonts w:ascii="Times New Roman" w:hAnsi="Times New Roman" w:cs="Times New Roman"/>
          <w:sz w:val="24"/>
          <w:szCs w:val="24"/>
        </w:rPr>
      </w:pPr>
    </w:p>
    <w:sectPr w:rsidR="004622BD" w:rsidRPr="003B4A59" w:rsidSect="00795EB1">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097A" w:rsidRDefault="008B097A" w:rsidP="0022532E">
      <w:pPr>
        <w:spacing w:after="0" w:line="240" w:lineRule="auto"/>
      </w:pPr>
      <w:r>
        <w:separator/>
      </w:r>
    </w:p>
  </w:endnote>
  <w:endnote w:type="continuationSeparator" w:id="0">
    <w:p w:rsidR="008B097A" w:rsidRDefault="008B097A" w:rsidP="002253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haroni">
    <w:panose1 w:val="00000000000000000000"/>
    <w:charset w:val="B1"/>
    <w:family w:val="auto"/>
    <w:pitch w:val="variable"/>
    <w:sig w:usb0="00000801" w:usb1="00000000" w:usb2="00000000" w:usb3="00000000" w:csb0="00000020" w:csb1="00000000"/>
  </w:font>
  <w:font w:name="SimSun">
    <w:altName w:val="宋体"/>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097A" w:rsidRDefault="008B097A" w:rsidP="0022532E">
      <w:pPr>
        <w:spacing w:after="0" w:line="240" w:lineRule="auto"/>
      </w:pPr>
      <w:r>
        <w:separator/>
      </w:r>
    </w:p>
  </w:footnote>
  <w:footnote w:type="continuationSeparator" w:id="0">
    <w:p w:rsidR="008B097A" w:rsidRDefault="008B097A" w:rsidP="0022532E">
      <w:pPr>
        <w:spacing w:after="0" w:line="240" w:lineRule="auto"/>
      </w:pPr>
      <w:r>
        <w:continuationSeparator/>
      </w:r>
    </w:p>
  </w:footnote>
  <w:footnote w:id="1">
    <w:p w:rsidR="005B1690" w:rsidRPr="005B1690" w:rsidRDefault="005B1690">
      <w:pPr>
        <w:pStyle w:val="Testonotaapidipagina"/>
        <w:rPr>
          <w:lang w:val="en-US"/>
        </w:rPr>
      </w:pPr>
      <w:r>
        <w:rPr>
          <w:rStyle w:val="Rimandonotaapidipagina"/>
        </w:rPr>
        <w:footnoteRef/>
      </w:r>
      <w:r w:rsidRPr="005B1690">
        <w:rPr>
          <w:lang w:val="en-US"/>
        </w:rPr>
        <w:t xml:space="preserve"> </w:t>
      </w:r>
      <w:r w:rsidRPr="005B1690">
        <w:rPr>
          <w:rFonts w:ascii="Times New Roman" w:hAnsi="Times New Roman" w:cs="Times New Roman"/>
          <w:sz w:val="24"/>
          <w:szCs w:val="24"/>
          <w:lang w:val="en-US"/>
        </w:rPr>
        <w:t>Aimin Chen &lt;&lt;</w:t>
      </w:r>
      <w:r w:rsidRPr="005B1690">
        <w:rPr>
          <w:rFonts w:ascii="Times New Roman" w:hAnsi="Times New Roman" w:cs="Times New Roman"/>
          <w:bCs/>
          <w:i/>
          <w:sz w:val="24"/>
          <w:szCs w:val="24"/>
          <w:lang w:val="en-US"/>
        </w:rPr>
        <w:t>Urbanization in China and the Case of Fujian Province</w:t>
      </w:r>
      <w:r w:rsidRPr="005B1690">
        <w:rPr>
          <w:rFonts w:ascii="Times New Roman" w:hAnsi="Times New Roman" w:cs="Times New Roman"/>
          <w:bCs/>
          <w:sz w:val="24"/>
          <w:szCs w:val="24"/>
          <w:lang w:val="en-US"/>
        </w:rPr>
        <w:t>&gt;&gt;</w:t>
      </w:r>
      <w:r w:rsidRPr="005B1690">
        <w:rPr>
          <w:rFonts w:ascii="Times New Roman" w:hAnsi="Times New Roman" w:cs="Times New Roman"/>
          <w:sz w:val="24"/>
          <w:szCs w:val="24"/>
          <w:lang w:val="en-US"/>
        </w:rPr>
        <w:t xml:space="preserve"> (in </w:t>
      </w:r>
      <w:r w:rsidRPr="005B1690">
        <w:rPr>
          <w:rFonts w:ascii="Times New Roman" w:hAnsi="Times New Roman" w:cs="Times New Roman"/>
          <w:i/>
          <w:iCs/>
          <w:sz w:val="24"/>
          <w:szCs w:val="24"/>
          <w:lang w:val="en-US"/>
        </w:rPr>
        <w:t xml:space="preserve">Modern China, </w:t>
      </w:r>
      <w:r w:rsidRPr="005B1690">
        <w:rPr>
          <w:rFonts w:ascii="Times New Roman" w:hAnsi="Times New Roman" w:cs="Times New Roman"/>
          <w:sz w:val="24"/>
          <w:szCs w:val="24"/>
          <w:lang w:val="en-US"/>
        </w:rPr>
        <w:t>2006)</w:t>
      </w:r>
    </w:p>
  </w:footnote>
  <w:footnote w:id="2">
    <w:p w:rsidR="00F81C2C" w:rsidRDefault="00F81C2C">
      <w:pPr>
        <w:pStyle w:val="Testonotaapidipagina"/>
      </w:pPr>
      <w:r>
        <w:rPr>
          <w:rStyle w:val="Rimandonotaapidipagina"/>
        </w:rPr>
        <w:footnoteRef/>
      </w:r>
      <w:r>
        <w:t xml:space="preserve"> </w:t>
      </w:r>
      <w:r w:rsidRPr="008C3AC0">
        <w:rPr>
          <w:rFonts w:ascii="Times New Roman" w:hAnsi="Times New Roman" w:cs="Times New Roman"/>
          <w:sz w:val="24"/>
          <w:szCs w:val="24"/>
        </w:rPr>
        <w:t>Repubblica Popolare Cinese (</w:t>
      </w:r>
      <w:r w:rsidRPr="008C3AC0">
        <w:rPr>
          <w:rFonts w:ascii="Times New Roman" w:hAnsi="Times New Roman" w:cs="Times New Roman"/>
          <w:i/>
          <w:sz w:val="24"/>
          <w:szCs w:val="24"/>
        </w:rPr>
        <w:t>Zhonghua Renmin Gongheguo</w:t>
      </w:r>
      <w:r w:rsidRPr="008C3AC0">
        <w:rPr>
          <w:rFonts w:ascii="Times New Roman" w:hAnsi="Times New Roman" w:cs="Times New Roman"/>
          <w:sz w:val="24"/>
          <w:szCs w:val="24"/>
        </w:rPr>
        <w:t>)</w:t>
      </w:r>
    </w:p>
  </w:footnote>
  <w:footnote w:id="3">
    <w:p w:rsidR="00DA793F" w:rsidRPr="00DA793F" w:rsidRDefault="00DA793F">
      <w:pPr>
        <w:pStyle w:val="Testonotaapidipagina"/>
        <w:rPr>
          <w:rFonts w:ascii="Times New Roman" w:hAnsi="Times New Roman" w:cs="Times New Roman"/>
          <w:sz w:val="24"/>
          <w:szCs w:val="24"/>
        </w:rPr>
      </w:pPr>
      <w:r w:rsidRPr="00DA793F">
        <w:rPr>
          <w:rStyle w:val="Rimandonotaapidipagina"/>
          <w:sz w:val="24"/>
          <w:szCs w:val="24"/>
        </w:rPr>
        <w:footnoteRef/>
      </w:r>
      <w:r w:rsidRPr="00DA793F">
        <w:rPr>
          <w:sz w:val="24"/>
          <w:szCs w:val="24"/>
        </w:rPr>
        <w:t xml:space="preserve"> </w:t>
      </w:r>
      <w:r w:rsidRPr="00DA793F">
        <w:rPr>
          <w:rFonts w:ascii="Times New Roman" w:hAnsi="Times New Roman" w:cs="Times New Roman"/>
          <w:sz w:val="24"/>
          <w:szCs w:val="24"/>
        </w:rPr>
        <w:t>La ricerca sul campo dell’autore risale al 2001</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10"/>
  <w:displayHorizontalDrawingGridEvery w:val="2"/>
  <w:characterSpacingControl w:val="doNotCompress"/>
  <w:footnotePr>
    <w:footnote w:id="-1"/>
    <w:footnote w:id="0"/>
  </w:footnotePr>
  <w:endnotePr>
    <w:endnote w:id="-1"/>
    <w:endnote w:id="0"/>
  </w:endnotePr>
  <w:compat/>
  <w:rsids>
    <w:rsidRoot w:val="006D2EFA"/>
    <w:rsid w:val="0001148B"/>
    <w:rsid w:val="000813CA"/>
    <w:rsid w:val="00101850"/>
    <w:rsid w:val="00106E01"/>
    <w:rsid w:val="001074F7"/>
    <w:rsid w:val="0016084B"/>
    <w:rsid w:val="0019464A"/>
    <w:rsid w:val="001F4937"/>
    <w:rsid w:val="0022532E"/>
    <w:rsid w:val="002517F6"/>
    <w:rsid w:val="002A0635"/>
    <w:rsid w:val="002B0C31"/>
    <w:rsid w:val="002B7CD4"/>
    <w:rsid w:val="002E7E5C"/>
    <w:rsid w:val="003134A0"/>
    <w:rsid w:val="00341F9B"/>
    <w:rsid w:val="003B4A59"/>
    <w:rsid w:val="004113C6"/>
    <w:rsid w:val="00426B21"/>
    <w:rsid w:val="00446FCC"/>
    <w:rsid w:val="00455DE7"/>
    <w:rsid w:val="004622BD"/>
    <w:rsid w:val="00463D68"/>
    <w:rsid w:val="004736C1"/>
    <w:rsid w:val="00486E53"/>
    <w:rsid w:val="005357EF"/>
    <w:rsid w:val="00577829"/>
    <w:rsid w:val="00594CE9"/>
    <w:rsid w:val="005B1690"/>
    <w:rsid w:val="005B6B3A"/>
    <w:rsid w:val="005C31BF"/>
    <w:rsid w:val="005C63AA"/>
    <w:rsid w:val="006510FC"/>
    <w:rsid w:val="0066329C"/>
    <w:rsid w:val="00685E47"/>
    <w:rsid w:val="006C65F0"/>
    <w:rsid w:val="006D2EFA"/>
    <w:rsid w:val="006D4653"/>
    <w:rsid w:val="006D728F"/>
    <w:rsid w:val="006F2328"/>
    <w:rsid w:val="006F453E"/>
    <w:rsid w:val="007104FC"/>
    <w:rsid w:val="00776B55"/>
    <w:rsid w:val="007833D7"/>
    <w:rsid w:val="00795EB1"/>
    <w:rsid w:val="007D7412"/>
    <w:rsid w:val="007E258C"/>
    <w:rsid w:val="008B097A"/>
    <w:rsid w:val="008C3AC0"/>
    <w:rsid w:val="008F52A4"/>
    <w:rsid w:val="00974B63"/>
    <w:rsid w:val="009A1D5E"/>
    <w:rsid w:val="009D396D"/>
    <w:rsid w:val="00A107C8"/>
    <w:rsid w:val="00A2305B"/>
    <w:rsid w:val="00A45C8B"/>
    <w:rsid w:val="00AB4B17"/>
    <w:rsid w:val="00B5780D"/>
    <w:rsid w:val="00B803B6"/>
    <w:rsid w:val="00C054E2"/>
    <w:rsid w:val="00C80A3D"/>
    <w:rsid w:val="00CA5906"/>
    <w:rsid w:val="00DA793F"/>
    <w:rsid w:val="00DC5D49"/>
    <w:rsid w:val="00E50967"/>
    <w:rsid w:val="00F673F2"/>
    <w:rsid w:val="00F676D4"/>
    <w:rsid w:val="00F81C2C"/>
    <w:rsid w:val="00FB02BB"/>
  </w:rsids>
  <m:mathPr>
    <m:mathFont m:val="Cambria Math"/>
    <m:brkBin m:val="before"/>
    <m:brkBinSub m:val="--"/>
    <m:smallFrac m:val="off"/>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06E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dichiusura">
    <w:name w:val="endnote text"/>
    <w:basedOn w:val="Normale"/>
    <w:link w:val="TestonotadichiusuraCarattere"/>
    <w:uiPriority w:val="99"/>
    <w:semiHidden/>
    <w:unhideWhenUsed/>
    <w:rsid w:val="0022532E"/>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22532E"/>
    <w:rPr>
      <w:sz w:val="20"/>
      <w:szCs w:val="20"/>
    </w:rPr>
  </w:style>
  <w:style w:type="character" w:styleId="Rimandonotadichiusura">
    <w:name w:val="endnote reference"/>
    <w:basedOn w:val="Carpredefinitoparagrafo"/>
    <w:uiPriority w:val="99"/>
    <w:semiHidden/>
    <w:unhideWhenUsed/>
    <w:rsid w:val="0022532E"/>
    <w:rPr>
      <w:vertAlign w:val="superscript"/>
    </w:rPr>
  </w:style>
  <w:style w:type="paragraph" w:styleId="Testonotaapidipagina">
    <w:name w:val="footnote text"/>
    <w:basedOn w:val="Normale"/>
    <w:link w:val="TestonotaapidipaginaCarattere"/>
    <w:uiPriority w:val="99"/>
    <w:semiHidden/>
    <w:unhideWhenUsed/>
    <w:rsid w:val="005B169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5B1690"/>
    <w:rPr>
      <w:sz w:val="20"/>
      <w:szCs w:val="20"/>
    </w:rPr>
  </w:style>
  <w:style w:type="character" w:styleId="Rimandonotaapidipagina">
    <w:name w:val="footnote reference"/>
    <w:basedOn w:val="Carpredefinitoparagrafo"/>
    <w:uiPriority w:val="99"/>
    <w:semiHidden/>
    <w:unhideWhenUsed/>
    <w:rsid w:val="005B1690"/>
    <w:rPr>
      <w:vertAlign w:val="superscript"/>
    </w:rPr>
  </w:style>
  <w:style w:type="paragraph" w:styleId="Testofumetto">
    <w:name w:val="Balloon Text"/>
    <w:basedOn w:val="Normale"/>
    <w:link w:val="TestofumettoCarattere"/>
    <w:uiPriority w:val="99"/>
    <w:semiHidden/>
    <w:unhideWhenUsed/>
    <w:rsid w:val="002B0C3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B0C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F2E5BD-40F8-477C-9B71-1941F7381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6</Pages>
  <Words>1972</Words>
  <Characters>11241</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Packard Bell</Company>
  <LinksUpToDate>false</LinksUpToDate>
  <CharactersWithSpaces>13187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Packard Bell Customer</dc:creator>
  <cp:keywords/>
  <dc:description/>
  <cp:lastModifiedBy>Valued Packard Bell Customer</cp:lastModifiedBy>
  <cp:revision>42</cp:revision>
  <dcterms:created xsi:type="dcterms:W3CDTF">2012-05-15T08:34:00Z</dcterms:created>
  <dcterms:modified xsi:type="dcterms:W3CDTF">2012-05-31T11:13:00Z</dcterms:modified>
</cp:coreProperties>
</file>